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61FC3" w14:textId="40D4AD57" w:rsidR="007D71A3" w:rsidRPr="005B42D1" w:rsidRDefault="005B42D1" w:rsidP="007B62B1">
      <w:pPr>
        <w:spacing w:after="0" w:line="360" w:lineRule="auto"/>
        <w:jc w:val="center"/>
        <w:rPr>
          <w:rFonts w:ascii="Times New Roman" w:hAnsi="Times New Roman" w:cs="Times New Roman"/>
          <w:b/>
          <w:bCs/>
          <w:sz w:val="24"/>
          <w:szCs w:val="24"/>
        </w:rPr>
      </w:pPr>
      <w:r w:rsidRPr="005B42D1">
        <w:rPr>
          <w:rFonts w:ascii="Times New Roman" w:hAnsi="Times New Roman" w:cs="Times New Roman"/>
          <w:b/>
          <w:bCs/>
          <w:sz w:val="24"/>
          <w:szCs w:val="24"/>
        </w:rPr>
        <w:t>Дисбаланс вегетативной нервной системы у пациентов после проведения синус-лифтинга с одномоментной дентальной имплантацией с применением нестероидных противовоспалительных препаратов</w:t>
      </w:r>
    </w:p>
    <w:p w14:paraId="5FBC7C69" w14:textId="2964651E" w:rsidR="008E4F00" w:rsidRPr="0015446A" w:rsidRDefault="001342AF" w:rsidP="007B62B1">
      <w:pPr>
        <w:spacing w:after="0" w:line="360" w:lineRule="auto"/>
        <w:jc w:val="center"/>
        <w:rPr>
          <w:rFonts w:ascii="Times New Roman" w:hAnsi="Times New Roman" w:cs="Times New Roman"/>
          <w:color w:val="000000" w:themeColor="text1"/>
          <w:sz w:val="24"/>
          <w:szCs w:val="24"/>
        </w:rPr>
      </w:pPr>
      <w:r w:rsidRPr="0015446A">
        <w:rPr>
          <w:rFonts w:ascii="Times New Roman" w:hAnsi="Times New Roman" w:cs="Times New Roman"/>
          <w:color w:val="000000" w:themeColor="text1"/>
          <w:sz w:val="24"/>
          <w:szCs w:val="24"/>
        </w:rPr>
        <w:t xml:space="preserve">Драгунова </w:t>
      </w:r>
      <w:proofErr w:type="gramStart"/>
      <w:r w:rsidRPr="0015446A">
        <w:rPr>
          <w:rFonts w:ascii="Times New Roman" w:hAnsi="Times New Roman" w:cs="Times New Roman"/>
          <w:color w:val="000000" w:themeColor="text1"/>
          <w:sz w:val="24"/>
          <w:szCs w:val="24"/>
        </w:rPr>
        <w:t>С.Г.</w:t>
      </w:r>
      <w:r w:rsidR="00631399" w:rsidRPr="0015446A">
        <w:rPr>
          <w:rFonts w:ascii="Times New Roman" w:hAnsi="Times New Roman" w:cs="Times New Roman"/>
          <w:color w:val="000000" w:themeColor="text1"/>
          <w:sz w:val="24"/>
          <w:szCs w:val="24"/>
          <w:vertAlign w:val="superscript"/>
        </w:rPr>
        <w:t xml:space="preserve"> </w:t>
      </w:r>
      <w:r w:rsidR="008E4F00" w:rsidRPr="0015446A">
        <w:rPr>
          <w:rFonts w:ascii="Times New Roman" w:hAnsi="Times New Roman" w:cs="Times New Roman"/>
          <w:color w:val="000000" w:themeColor="text1"/>
          <w:sz w:val="24"/>
          <w:szCs w:val="24"/>
        </w:rPr>
        <w:t>,</w:t>
      </w:r>
      <w:proofErr w:type="gramEnd"/>
      <w:r w:rsidR="008E4F00" w:rsidRPr="0015446A">
        <w:rPr>
          <w:rFonts w:ascii="Times New Roman" w:hAnsi="Times New Roman" w:cs="Times New Roman"/>
          <w:color w:val="000000" w:themeColor="text1"/>
          <w:sz w:val="24"/>
          <w:szCs w:val="24"/>
        </w:rPr>
        <w:t xml:space="preserve"> </w:t>
      </w:r>
      <w:proofErr w:type="spellStart"/>
      <w:r w:rsidR="002E7734" w:rsidRPr="0015446A">
        <w:rPr>
          <w:rFonts w:ascii="Times New Roman" w:hAnsi="Times New Roman" w:cs="Times New Roman"/>
          <w:color w:val="000000" w:themeColor="text1"/>
          <w:sz w:val="24"/>
          <w:szCs w:val="24"/>
        </w:rPr>
        <w:t>Кастыро</w:t>
      </w:r>
      <w:proofErr w:type="spellEnd"/>
      <w:r w:rsidR="002E7734" w:rsidRPr="0015446A">
        <w:rPr>
          <w:rFonts w:ascii="Times New Roman" w:hAnsi="Times New Roman" w:cs="Times New Roman"/>
          <w:color w:val="000000" w:themeColor="text1"/>
          <w:sz w:val="24"/>
          <w:szCs w:val="24"/>
        </w:rPr>
        <w:t xml:space="preserve"> И.В.</w:t>
      </w:r>
      <w:r w:rsidR="00631399" w:rsidRPr="0015446A">
        <w:rPr>
          <w:rFonts w:ascii="Times New Roman" w:hAnsi="Times New Roman" w:cs="Times New Roman"/>
          <w:color w:val="000000" w:themeColor="text1"/>
          <w:sz w:val="24"/>
          <w:szCs w:val="24"/>
          <w:vertAlign w:val="superscript"/>
        </w:rPr>
        <w:t xml:space="preserve"> </w:t>
      </w:r>
      <w:r w:rsidR="009571FE" w:rsidRPr="0015446A">
        <w:rPr>
          <w:rFonts w:ascii="Times New Roman" w:hAnsi="Times New Roman" w:cs="Times New Roman"/>
          <w:color w:val="000000" w:themeColor="text1"/>
          <w:sz w:val="24"/>
          <w:szCs w:val="24"/>
        </w:rPr>
        <w:t xml:space="preserve">, </w:t>
      </w:r>
      <w:proofErr w:type="spellStart"/>
      <w:r w:rsidR="002E7734" w:rsidRPr="0015446A">
        <w:rPr>
          <w:rFonts w:ascii="Times New Roman" w:hAnsi="Times New Roman" w:cs="Times New Roman"/>
          <w:color w:val="000000" w:themeColor="text1"/>
          <w:sz w:val="24"/>
          <w:szCs w:val="24"/>
        </w:rPr>
        <w:t>Попадюк</w:t>
      </w:r>
      <w:proofErr w:type="spellEnd"/>
      <w:r w:rsidR="002E7734" w:rsidRPr="0015446A">
        <w:rPr>
          <w:rFonts w:ascii="Times New Roman" w:hAnsi="Times New Roman" w:cs="Times New Roman"/>
          <w:color w:val="000000" w:themeColor="text1"/>
          <w:sz w:val="24"/>
          <w:szCs w:val="24"/>
        </w:rPr>
        <w:t xml:space="preserve"> В.И.</w:t>
      </w:r>
      <w:r w:rsidR="00631399" w:rsidRPr="0015446A">
        <w:rPr>
          <w:rFonts w:ascii="Times New Roman" w:hAnsi="Times New Roman" w:cs="Times New Roman"/>
          <w:color w:val="000000" w:themeColor="text1"/>
          <w:sz w:val="24"/>
          <w:szCs w:val="24"/>
          <w:vertAlign w:val="superscript"/>
        </w:rPr>
        <w:t xml:space="preserve"> </w:t>
      </w:r>
    </w:p>
    <w:p w14:paraId="5D1F2CBA" w14:textId="7CDC09FA" w:rsidR="00603792" w:rsidRPr="00056B21" w:rsidRDefault="00603792" w:rsidP="007B62B1">
      <w:pPr>
        <w:spacing w:after="0" w:line="360" w:lineRule="auto"/>
        <w:jc w:val="both"/>
        <w:rPr>
          <w:rFonts w:ascii="Times New Roman" w:hAnsi="Times New Roman" w:cs="Times New Roman"/>
          <w:bCs/>
          <w:color w:val="000000" w:themeColor="text1"/>
          <w:sz w:val="24"/>
          <w:szCs w:val="24"/>
        </w:rPr>
      </w:pPr>
      <w:r w:rsidRPr="0015446A">
        <w:rPr>
          <w:rFonts w:ascii="Times New Roman" w:hAnsi="Times New Roman" w:cs="Times New Roman"/>
          <w:bCs/>
          <w:color w:val="000000" w:themeColor="text1"/>
          <w:sz w:val="24"/>
          <w:szCs w:val="24"/>
        </w:rPr>
        <w:t>РУДН</w:t>
      </w:r>
      <w:r w:rsidR="00453659">
        <w:rPr>
          <w:rFonts w:ascii="Times New Roman" w:hAnsi="Times New Roman" w:cs="Times New Roman"/>
          <w:bCs/>
          <w:color w:val="000000" w:themeColor="text1"/>
          <w:sz w:val="24"/>
          <w:szCs w:val="24"/>
        </w:rPr>
        <w:t xml:space="preserve"> им. Патри</w:t>
      </w:r>
      <w:r w:rsidR="007B2D50">
        <w:rPr>
          <w:rFonts w:ascii="Times New Roman" w:hAnsi="Times New Roman" w:cs="Times New Roman"/>
          <w:bCs/>
          <w:color w:val="000000" w:themeColor="text1"/>
          <w:sz w:val="24"/>
          <w:szCs w:val="24"/>
        </w:rPr>
        <w:t>са Лумумбы</w:t>
      </w:r>
      <w:r w:rsidRPr="0015446A">
        <w:rPr>
          <w:rFonts w:ascii="Times New Roman" w:hAnsi="Times New Roman" w:cs="Times New Roman"/>
          <w:bCs/>
          <w:color w:val="000000" w:themeColor="text1"/>
          <w:sz w:val="24"/>
          <w:szCs w:val="24"/>
        </w:rPr>
        <w:t>, кафедра стоматологии детского возраста и ортодонтии; ул. Миклухо-Маклая, 10/2; Москва, Россия, 1171982</w:t>
      </w:r>
    </w:p>
    <w:p w14:paraId="7BF7CFE3" w14:textId="127A0770" w:rsidR="00E31EDF" w:rsidRDefault="008D21C6" w:rsidP="005B42D1">
      <w:pPr>
        <w:pStyle w:val="a3"/>
        <w:spacing w:before="0" w:beforeAutospacing="0" w:after="0" w:afterAutospacing="0"/>
        <w:ind w:firstLine="709"/>
        <w:jc w:val="both"/>
      </w:pPr>
      <w:r w:rsidRPr="0015446A">
        <w:rPr>
          <w:b/>
          <w:bCs/>
        </w:rPr>
        <w:t>Актуальность.</w:t>
      </w:r>
      <w:r w:rsidRPr="0015446A">
        <w:t xml:space="preserve"> </w:t>
      </w:r>
      <w:r w:rsidR="0026394F">
        <w:t>Острая боль служит важной биологической функцией, поскольку она предупреждает о степени повреждения или его потенциальном ухудшении. Это быстрая реакция на вредный стимул, который не приводит к долгосрочным последствиям</w:t>
      </w:r>
      <w:r w:rsidR="0004480E">
        <w:t>.</w:t>
      </w:r>
      <w:r w:rsidR="0026394F">
        <w:t xml:space="preserve"> С другой стороны, это может иметь различные психологические и эмоциональные последствия. Поэтому внимание сосредоточено на агрессивной профилактике и лечении острой боли, чтобы уменьшить осложнения и прогрессирование хронических болевых состояний.</w:t>
      </w:r>
    </w:p>
    <w:p w14:paraId="7C26B169" w14:textId="6DF98F8D" w:rsidR="00F23F85" w:rsidRPr="0015446A" w:rsidRDefault="002E722F" w:rsidP="005B42D1">
      <w:pPr>
        <w:pStyle w:val="a3"/>
        <w:spacing w:before="0" w:beforeAutospacing="0" w:after="0" w:afterAutospacing="0"/>
        <w:ind w:firstLine="709"/>
        <w:jc w:val="both"/>
      </w:pPr>
      <w:r w:rsidRPr="0015446A">
        <w:t>Проведение хирургических вмешательств в челюстно-лицевой области приводит к образованию каскада стрессовых реакций</w:t>
      </w:r>
      <w:r w:rsidR="006E04A8" w:rsidRPr="0015446A">
        <w:t xml:space="preserve">, </w:t>
      </w:r>
      <w:r w:rsidR="00E256A3" w:rsidRPr="0015446A">
        <w:t>что ведет к изменениям в балансе вегетативной нервной системы.</w:t>
      </w:r>
    </w:p>
    <w:p w14:paraId="4695E237" w14:textId="603BB957" w:rsidR="00C57DF1" w:rsidRPr="0015446A" w:rsidRDefault="008E4F00" w:rsidP="005B42D1">
      <w:pPr>
        <w:spacing w:after="0" w:line="240" w:lineRule="auto"/>
        <w:ind w:firstLine="709"/>
        <w:jc w:val="both"/>
        <w:rPr>
          <w:rFonts w:ascii="Times New Roman" w:eastAsia="Times New Roman" w:hAnsi="Times New Roman" w:cs="Times New Roman"/>
          <w:sz w:val="24"/>
          <w:szCs w:val="24"/>
          <w:lang w:eastAsia="ru-RU"/>
        </w:rPr>
      </w:pPr>
      <w:r w:rsidRPr="0015446A">
        <w:rPr>
          <w:rFonts w:ascii="Times New Roman" w:hAnsi="Times New Roman" w:cs="Times New Roman"/>
          <w:b/>
          <w:bCs/>
          <w:sz w:val="24"/>
          <w:szCs w:val="24"/>
        </w:rPr>
        <w:t>Цель исследования</w:t>
      </w:r>
      <w:r w:rsidR="007B50D2" w:rsidRPr="0015446A">
        <w:rPr>
          <w:rFonts w:ascii="Times New Roman" w:hAnsi="Times New Roman" w:cs="Times New Roman"/>
          <w:b/>
          <w:bCs/>
          <w:sz w:val="24"/>
          <w:szCs w:val="24"/>
        </w:rPr>
        <w:t>:</w:t>
      </w:r>
      <w:r w:rsidR="007B50D2">
        <w:rPr>
          <w:rFonts w:ascii="Times New Roman" w:hAnsi="Times New Roman" w:cs="Times New Roman"/>
          <w:b/>
          <w:bCs/>
          <w:sz w:val="24"/>
          <w:szCs w:val="24"/>
        </w:rPr>
        <w:t xml:space="preserve"> </w:t>
      </w:r>
      <w:r w:rsidR="007B50D2" w:rsidRPr="0015446A">
        <w:rPr>
          <w:rFonts w:ascii="Times New Roman" w:eastAsia="Times New Roman" w:hAnsi="Times New Roman" w:cs="Times New Roman"/>
          <w:sz w:val="24"/>
          <w:szCs w:val="24"/>
          <w:lang w:eastAsia="ru-RU"/>
        </w:rPr>
        <w:t>изучить</w:t>
      </w:r>
      <w:r w:rsidR="00C57DF1" w:rsidRPr="0015446A">
        <w:rPr>
          <w:rFonts w:ascii="Times New Roman" w:eastAsia="Times New Roman" w:hAnsi="Times New Roman" w:cs="Times New Roman"/>
          <w:sz w:val="24"/>
          <w:szCs w:val="24"/>
          <w:lang w:eastAsia="ru-RU"/>
        </w:rPr>
        <w:t xml:space="preserve"> дисбаланс вегетативной нервной системы после проведения синус-лифтинга с одномоментной дентальной имплантацией с применением различных классов нестероидных противовоспалительных препаратов (НПВП)</w:t>
      </w:r>
      <w:r w:rsidR="008C00C9" w:rsidRPr="0015446A">
        <w:rPr>
          <w:rFonts w:ascii="Times New Roman" w:eastAsia="Times New Roman" w:hAnsi="Times New Roman" w:cs="Times New Roman"/>
          <w:sz w:val="24"/>
          <w:szCs w:val="24"/>
          <w:lang w:eastAsia="ru-RU"/>
        </w:rPr>
        <w:t>.</w:t>
      </w:r>
    </w:p>
    <w:p w14:paraId="784C9DA1" w14:textId="6C6D21A8" w:rsidR="00244FE1" w:rsidRPr="0015446A" w:rsidRDefault="00ED73A4" w:rsidP="005B42D1">
      <w:pPr>
        <w:spacing w:after="0" w:line="240" w:lineRule="auto"/>
        <w:ind w:firstLine="709"/>
        <w:jc w:val="both"/>
        <w:rPr>
          <w:rFonts w:ascii="Times New Roman" w:hAnsi="Times New Roman" w:cs="Times New Roman"/>
          <w:sz w:val="24"/>
          <w:szCs w:val="24"/>
        </w:rPr>
      </w:pPr>
      <w:r w:rsidRPr="0015446A">
        <w:rPr>
          <w:rFonts w:ascii="Times New Roman" w:eastAsiaTheme="majorEastAsia" w:hAnsi="Times New Roman" w:cs="Times New Roman"/>
          <w:b/>
          <w:bCs/>
          <w:color w:val="000000" w:themeColor="text1"/>
          <w:kern w:val="24"/>
          <w:sz w:val="24"/>
          <w:szCs w:val="24"/>
        </w:rPr>
        <w:t>Материалы и методы</w:t>
      </w:r>
      <w:r w:rsidR="0070770C" w:rsidRPr="0015446A">
        <w:rPr>
          <w:rFonts w:ascii="Times New Roman" w:eastAsiaTheme="majorEastAsia" w:hAnsi="Times New Roman" w:cs="Times New Roman"/>
          <w:b/>
          <w:bCs/>
          <w:color w:val="000000" w:themeColor="text1"/>
          <w:kern w:val="24"/>
          <w:sz w:val="24"/>
          <w:szCs w:val="24"/>
        </w:rPr>
        <w:t>.</w:t>
      </w:r>
      <w:r w:rsidR="0070770C" w:rsidRPr="0015446A">
        <w:rPr>
          <w:rFonts w:ascii="Times New Roman" w:eastAsiaTheme="majorEastAsia" w:hAnsi="Times New Roman" w:cs="Times New Roman"/>
          <w:color w:val="000000" w:themeColor="text1"/>
          <w:kern w:val="24"/>
          <w:sz w:val="24"/>
          <w:szCs w:val="24"/>
        </w:rPr>
        <w:t xml:space="preserve"> </w:t>
      </w:r>
      <w:r w:rsidR="0070770C" w:rsidRPr="0015446A">
        <w:rPr>
          <w:rFonts w:ascii="Times New Roman" w:hAnsi="Times New Roman" w:cs="Times New Roman"/>
          <w:sz w:val="24"/>
          <w:szCs w:val="24"/>
        </w:rPr>
        <w:t>Перед хирургической манипуляцией пациенту накладывали электроды для записи ЭКГ</w:t>
      </w:r>
      <w:r w:rsidR="00425D20" w:rsidRPr="0015446A">
        <w:rPr>
          <w:rFonts w:ascii="Times New Roman" w:hAnsi="Times New Roman" w:cs="Times New Roman"/>
          <w:sz w:val="24"/>
          <w:szCs w:val="24"/>
        </w:rPr>
        <w:t>, далее забирали ротовую жидкость путем жевания пациентом специальных тампонов для последующей оценки в ней кортизола.</w:t>
      </w:r>
    </w:p>
    <w:p w14:paraId="77DD7FFA" w14:textId="384A8F9B" w:rsidR="0070770C" w:rsidRPr="0015446A" w:rsidRDefault="0070770C" w:rsidP="005B42D1">
      <w:pPr>
        <w:spacing w:after="0" w:line="240" w:lineRule="auto"/>
        <w:ind w:firstLine="709"/>
        <w:jc w:val="both"/>
        <w:rPr>
          <w:rFonts w:ascii="Times New Roman" w:hAnsi="Times New Roman" w:cs="Times New Roman"/>
          <w:sz w:val="24"/>
          <w:szCs w:val="24"/>
        </w:rPr>
      </w:pPr>
      <w:r w:rsidRPr="0015446A">
        <w:rPr>
          <w:rFonts w:ascii="Times New Roman" w:hAnsi="Times New Roman" w:cs="Times New Roman"/>
          <w:sz w:val="24"/>
          <w:szCs w:val="24"/>
        </w:rPr>
        <w:t xml:space="preserve">Проводили синус-лифтинг с одномоментной дентальной имплантацией. В качестве </w:t>
      </w:r>
      <w:proofErr w:type="spellStart"/>
      <w:r w:rsidRPr="0015446A">
        <w:rPr>
          <w:rFonts w:ascii="Times New Roman" w:hAnsi="Times New Roman" w:cs="Times New Roman"/>
          <w:sz w:val="24"/>
          <w:szCs w:val="24"/>
        </w:rPr>
        <w:t>остеопластического</w:t>
      </w:r>
      <w:proofErr w:type="spellEnd"/>
      <w:r w:rsidRPr="0015446A">
        <w:rPr>
          <w:rFonts w:ascii="Times New Roman" w:hAnsi="Times New Roman" w:cs="Times New Roman"/>
          <w:sz w:val="24"/>
          <w:szCs w:val="24"/>
        </w:rPr>
        <w:t xml:space="preserve"> материала использовали </w:t>
      </w:r>
      <w:proofErr w:type="spellStart"/>
      <w:r w:rsidRPr="0015446A">
        <w:rPr>
          <w:rFonts w:ascii="Times New Roman" w:hAnsi="Times New Roman" w:cs="Times New Roman"/>
          <w:sz w:val="24"/>
          <w:szCs w:val="24"/>
        </w:rPr>
        <w:t>депротеинизированную</w:t>
      </w:r>
      <w:proofErr w:type="spellEnd"/>
      <w:r w:rsidRPr="0015446A">
        <w:rPr>
          <w:rFonts w:ascii="Times New Roman" w:hAnsi="Times New Roman" w:cs="Times New Roman"/>
          <w:sz w:val="24"/>
          <w:szCs w:val="24"/>
        </w:rPr>
        <w:t xml:space="preserve"> губчатую кость свиньи – </w:t>
      </w:r>
      <w:proofErr w:type="spellStart"/>
      <w:r w:rsidRPr="0015446A">
        <w:rPr>
          <w:rFonts w:ascii="Times New Roman" w:hAnsi="Times New Roman" w:cs="Times New Roman"/>
          <w:sz w:val="24"/>
          <w:szCs w:val="24"/>
        </w:rPr>
        <w:t>ксеногенный</w:t>
      </w:r>
      <w:proofErr w:type="spellEnd"/>
      <w:r w:rsidRPr="0015446A">
        <w:rPr>
          <w:rFonts w:ascii="Times New Roman" w:hAnsi="Times New Roman" w:cs="Times New Roman"/>
          <w:sz w:val="24"/>
          <w:szCs w:val="24"/>
        </w:rPr>
        <w:t xml:space="preserve"> свиной костный материал </w:t>
      </w:r>
      <w:proofErr w:type="spellStart"/>
      <w:r w:rsidRPr="0015446A">
        <w:rPr>
          <w:rFonts w:ascii="Times New Roman" w:hAnsi="Times New Roman" w:cs="Times New Roman"/>
          <w:sz w:val="24"/>
          <w:szCs w:val="24"/>
        </w:rPr>
        <w:t>Ovis</w:t>
      </w:r>
      <w:proofErr w:type="spellEnd"/>
      <w:r w:rsidRPr="0015446A">
        <w:rPr>
          <w:rFonts w:ascii="Times New Roman" w:hAnsi="Times New Roman" w:cs="Times New Roman"/>
          <w:sz w:val="24"/>
          <w:szCs w:val="24"/>
        </w:rPr>
        <w:t xml:space="preserve"> XENO-P (DENTIS, Корея). В качестве имплантата применяли титановые дентальные имплантаты (Alpha </w:t>
      </w:r>
      <w:proofErr w:type="spellStart"/>
      <w:r w:rsidRPr="0015446A">
        <w:rPr>
          <w:rFonts w:ascii="Times New Roman" w:hAnsi="Times New Roman" w:cs="Times New Roman"/>
          <w:sz w:val="24"/>
          <w:szCs w:val="24"/>
        </w:rPr>
        <w:t>Bio</w:t>
      </w:r>
      <w:proofErr w:type="spellEnd"/>
      <w:r w:rsidRPr="0015446A">
        <w:rPr>
          <w:rFonts w:ascii="Times New Roman" w:hAnsi="Times New Roman" w:cs="Times New Roman"/>
          <w:sz w:val="24"/>
          <w:szCs w:val="24"/>
        </w:rPr>
        <w:t>, Израиль</w:t>
      </w:r>
      <w:r w:rsidR="00292738" w:rsidRPr="0015446A">
        <w:rPr>
          <w:rFonts w:ascii="Times New Roman" w:hAnsi="Times New Roman" w:cs="Times New Roman"/>
          <w:sz w:val="24"/>
          <w:szCs w:val="24"/>
        </w:rPr>
        <w:t xml:space="preserve">; </w:t>
      </w:r>
      <w:r w:rsidR="00292738" w:rsidRPr="0015446A">
        <w:rPr>
          <w:rFonts w:ascii="Times New Roman" w:hAnsi="Times New Roman" w:cs="Times New Roman"/>
          <w:sz w:val="24"/>
          <w:szCs w:val="24"/>
          <w:lang w:val="en-US"/>
        </w:rPr>
        <w:t>IRIS</w:t>
      </w:r>
      <w:r w:rsidR="00292738" w:rsidRPr="0015446A">
        <w:rPr>
          <w:rFonts w:ascii="Times New Roman" w:hAnsi="Times New Roman" w:cs="Times New Roman"/>
          <w:sz w:val="24"/>
          <w:szCs w:val="24"/>
        </w:rPr>
        <w:t>, РФ</w:t>
      </w:r>
      <w:r w:rsidRPr="0015446A">
        <w:rPr>
          <w:rFonts w:ascii="Times New Roman" w:hAnsi="Times New Roman" w:cs="Times New Roman"/>
          <w:sz w:val="24"/>
          <w:szCs w:val="24"/>
        </w:rPr>
        <w:t>).</w:t>
      </w:r>
    </w:p>
    <w:p w14:paraId="63F62659" w14:textId="5928C378" w:rsidR="003109ED" w:rsidRPr="0015446A" w:rsidRDefault="000B736D" w:rsidP="005B42D1">
      <w:pPr>
        <w:spacing w:after="0" w:line="240" w:lineRule="auto"/>
        <w:ind w:firstLine="709"/>
        <w:jc w:val="both"/>
        <w:rPr>
          <w:rFonts w:ascii="Times New Roman" w:hAnsi="Times New Roman" w:cs="Times New Roman"/>
          <w:sz w:val="24"/>
          <w:szCs w:val="24"/>
        </w:rPr>
      </w:pPr>
      <w:r w:rsidRPr="0015446A">
        <w:rPr>
          <w:rFonts w:ascii="Times New Roman" w:hAnsi="Times New Roman" w:cs="Times New Roman"/>
          <w:sz w:val="24"/>
          <w:szCs w:val="24"/>
        </w:rPr>
        <w:t>После окончания хирургической манипуляции повторно забирали слюну указанным методом и снимали электроды.</w:t>
      </w:r>
    </w:p>
    <w:p w14:paraId="5F56C2E3" w14:textId="3D054F31" w:rsidR="0070770C" w:rsidRPr="0015446A" w:rsidRDefault="0070770C" w:rsidP="005B42D1">
      <w:pPr>
        <w:spacing w:after="0" w:line="240" w:lineRule="auto"/>
        <w:ind w:firstLine="709"/>
        <w:jc w:val="both"/>
        <w:rPr>
          <w:rFonts w:ascii="Times New Roman" w:hAnsi="Times New Roman" w:cs="Times New Roman"/>
          <w:sz w:val="24"/>
          <w:szCs w:val="24"/>
        </w:rPr>
      </w:pPr>
      <w:r w:rsidRPr="0015446A">
        <w:rPr>
          <w:rFonts w:ascii="Times New Roman" w:hAnsi="Times New Roman" w:cs="Times New Roman"/>
          <w:sz w:val="24"/>
          <w:szCs w:val="24"/>
        </w:rPr>
        <w:t xml:space="preserve">Случайным образом пациентов распределяли по 3-м группам, которым перорально назначали нестероидные противовоспалительные препараты различных классов: </w:t>
      </w:r>
      <w:proofErr w:type="spellStart"/>
      <w:r w:rsidRPr="0015446A">
        <w:rPr>
          <w:rFonts w:ascii="Times New Roman" w:hAnsi="Times New Roman" w:cs="Times New Roman"/>
          <w:sz w:val="24"/>
          <w:szCs w:val="24"/>
        </w:rPr>
        <w:t>эт</w:t>
      </w:r>
      <w:r w:rsidR="00292738" w:rsidRPr="0015446A">
        <w:rPr>
          <w:rFonts w:ascii="Times New Roman" w:hAnsi="Times New Roman" w:cs="Times New Roman"/>
          <w:sz w:val="24"/>
          <w:szCs w:val="24"/>
        </w:rPr>
        <w:t>о</w:t>
      </w:r>
      <w:r w:rsidRPr="0015446A">
        <w:rPr>
          <w:rFonts w:ascii="Times New Roman" w:hAnsi="Times New Roman" w:cs="Times New Roman"/>
          <w:sz w:val="24"/>
          <w:szCs w:val="24"/>
        </w:rPr>
        <w:t>р</w:t>
      </w:r>
      <w:r w:rsidR="00292738" w:rsidRPr="0015446A">
        <w:rPr>
          <w:rFonts w:ascii="Times New Roman" w:hAnsi="Times New Roman" w:cs="Times New Roman"/>
          <w:sz w:val="24"/>
          <w:szCs w:val="24"/>
        </w:rPr>
        <w:t>и</w:t>
      </w:r>
      <w:r w:rsidRPr="0015446A">
        <w:rPr>
          <w:rFonts w:ascii="Times New Roman" w:hAnsi="Times New Roman" w:cs="Times New Roman"/>
          <w:sz w:val="24"/>
          <w:szCs w:val="24"/>
        </w:rPr>
        <w:t>коксиб</w:t>
      </w:r>
      <w:proofErr w:type="spellEnd"/>
      <w:r w:rsidRPr="0015446A">
        <w:rPr>
          <w:rFonts w:ascii="Times New Roman" w:hAnsi="Times New Roman" w:cs="Times New Roman"/>
          <w:sz w:val="24"/>
          <w:szCs w:val="24"/>
        </w:rPr>
        <w:t xml:space="preserve">, </w:t>
      </w:r>
      <w:proofErr w:type="spellStart"/>
      <w:r w:rsidRPr="0015446A">
        <w:rPr>
          <w:rFonts w:ascii="Times New Roman" w:hAnsi="Times New Roman" w:cs="Times New Roman"/>
          <w:sz w:val="24"/>
          <w:szCs w:val="24"/>
        </w:rPr>
        <w:t>нимесулид</w:t>
      </w:r>
      <w:proofErr w:type="spellEnd"/>
      <w:r w:rsidRPr="0015446A">
        <w:rPr>
          <w:rFonts w:ascii="Times New Roman" w:hAnsi="Times New Roman" w:cs="Times New Roman"/>
          <w:sz w:val="24"/>
          <w:szCs w:val="24"/>
        </w:rPr>
        <w:t xml:space="preserve">, </w:t>
      </w:r>
      <w:proofErr w:type="spellStart"/>
      <w:r w:rsidRPr="0015446A">
        <w:rPr>
          <w:rFonts w:ascii="Times New Roman" w:hAnsi="Times New Roman" w:cs="Times New Roman"/>
          <w:sz w:val="24"/>
          <w:szCs w:val="24"/>
        </w:rPr>
        <w:t>кеторол</w:t>
      </w:r>
      <w:proofErr w:type="spellEnd"/>
      <w:r w:rsidRPr="0015446A">
        <w:rPr>
          <w:rFonts w:ascii="Times New Roman" w:hAnsi="Times New Roman" w:cs="Times New Roman"/>
          <w:sz w:val="24"/>
          <w:szCs w:val="24"/>
        </w:rPr>
        <w:t>.</w:t>
      </w:r>
    </w:p>
    <w:p w14:paraId="1E7F6951" w14:textId="661BF83F" w:rsidR="0070770C" w:rsidRPr="0015446A" w:rsidRDefault="0070770C" w:rsidP="005B42D1">
      <w:pPr>
        <w:spacing w:after="0" w:line="240" w:lineRule="auto"/>
        <w:ind w:firstLine="709"/>
        <w:jc w:val="both"/>
        <w:rPr>
          <w:rFonts w:ascii="Times New Roman" w:hAnsi="Times New Roman" w:cs="Times New Roman"/>
          <w:sz w:val="24"/>
          <w:szCs w:val="24"/>
        </w:rPr>
      </w:pPr>
      <w:r w:rsidRPr="0015446A">
        <w:rPr>
          <w:rFonts w:ascii="Times New Roman" w:hAnsi="Times New Roman" w:cs="Times New Roman"/>
          <w:sz w:val="24"/>
          <w:szCs w:val="24"/>
        </w:rPr>
        <w:t xml:space="preserve">Была сформирована группа сравнения, которую составили 25 здоровых мужчин и женщин в возрасте от 20 до 37 лет. </w:t>
      </w:r>
    </w:p>
    <w:p w14:paraId="385F320C" w14:textId="0B6FD69E" w:rsidR="00307245" w:rsidRPr="0015446A" w:rsidRDefault="00307245" w:rsidP="005B42D1">
      <w:pPr>
        <w:spacing w:after="0" w:line="240" w:lineRule="auto"/>
        <w:ind w:firstLine="709"/>
        <w:jc w:val="both"/>
        <w:rPr>
          <w:rFonts w:ascii="Times New Roman" w:hAnsi="Times New Roman" w:cs="Times New Roman"/>
          <w:sz w:val="24"/>
          <w:szCs w:val="24"/>
        </w:rPr>
      </w:pPr>
      <w:r w:rsidRPr="00307245">
        <w:rPr>
          <w:rFonts w:ascii="Times New Roman" w:hAnsi="Times New Roman" w:cs="Times New Roman"/>
          <w:sz w:val="24"/>
          <w:szCs w:val="24"/>
        </w:rPr>
        <w:t xml:space="preserve">Проводился трехкратный забор ротовой жидкости. Пациентам предлагалось жевать специальный тампон в течение </w:t>
      </w:r>
      <w:proofErr w:type="gramStart"/>
      <w:r w:rsidRPr="00307245">
        <w:rPr>
          <w:rFonts w:ascii="Times New Roman" w:hAnsi="Times New Roman" w:cs="Times New Roman"/>
          <w:sz w:val="24"/>
          <w:szCs w:val="24"/>
        </w:rPr>
        <w:t>3-4</w:t>
      </w:r>
      <w:proofErr w:type="gramEnd"/>
      <w:r w:rsidRPr="00307245">
        <w:rPr>
          <w:rFonts w:ascii="Times New Roman" w:hAnsi="Times New Roman" w:cs="Times New Roman"/>
          <w:sz w:val="24"/>
          <w:szCs w:val="24"/>
        </w:rPr>
        <w:t xml:space="preserve"> минут. Забор ротовой жидкости в группе сравнения проводился в период с 10:00 до 16:00 часов. Забранный материал подвергался </w:t>
      </w:r>
      <w:proofErr w:type="spellStart"/>
      <w:r w:rsidRPr="00307245">
        <w:rPr>
          <w:rFonts w:ascii="Times New Roman" w:hAnsi="Times New Roman" w:cs="Times New Roman"/>
          <w:sz w:val="24"/>
          <w:szCs w:val="24"/>
        </w:rPr>
        <w:t>электрохемилюминесцентному</w:t>
      </w:r>
      <w:proofErr w:type="spellEnd"/>
      <w:r w:rsidRPr="00307245">
        <w:rPr>
          <w:rFonts w:ascii="Times New Roman" w:hAnsi="Times New Roman" w:cs="Times New Roman"/>
          <w:sz w:val="24"/>
          <w:szCs w:val="24"/>
        </w:rPr>
        <w:t xml:space="preserve"> </w:t>
      </w:r>
      <w:proofErr w:type="spellStart"/>
      <w:r w:rsidRPr="00307245">
        <w:rPr>
          <w:rFonts w:ascii="Times New Roman" w:hAnsi="Times New Roman" w:cs="Times New Roman"/>
          <w:sz w:val="24"/>
          <w:szCs w:val="24"/>
        </w:rPr>
        <w:t>иммуноанализу</w:t>
      </w:r>
      <w:proofErr w:type="spellEnd"/>
      <w:r w:rsidR="00A03189" w:rsidRPr="0015446A">
        <w:rPr>
          <w:rFonts w:ascii="Times New Roman" w:hAnsi="Times New Roman" w:cs="Times New Roman"/>
          <w:sz w:val="24"/>
          <w:szCs w:val="24"/>
        </w:rPr>
        <w:t>.</w:t>
      </w:r>
    </w:p>
    <w:p w14:paraId="11B01102" w14:textId="5150C101" w:rsidR="00CB3913" w:rsidRPr="0015446A" w:rsidRDefault="00CB3913" w:rsidP="005B42D1">
      <w:pPr>
        <w:spacing w:after="0" w:line="240" w:lineRule="auto"/>
        <w:ind w:firstLine="709"/>
        <w:jc w:val="both"/>
        <w:rPr>
          <w:rFonts w:ascii="Times New Roman" w:hAnsi="Times New Roman" w:cs="Times New Roman"/>
          <w:sz w:val="24"/>
          <w:szCs w:val="24"/>
        </w:rPr>
      </w:pPr>
      <w:r w:rsidRPr="0015446A">
        <w:rPr>
          <w:rFonts w:ascii="Times New Roman" w:hAnsi="Times New Roman" w:cs="Times New Roman"/>
          <w:sz w:val="24"/>
          <w:szCs w:val="24"/>
        </w:rPr>
        <w:t>ВСР оценивали на основании анализа записей электрокардиограмм. ЭКГ проводили при помощи аппаратно-программного комплекса "</w:t>
      </w:r>
      <w:proofErr w:type="spellStart"/>
      <w:r w:rsidRPr="0015446A">
        <w:rPr>
          <w:rFonts w:ascii="Times New Roman" w:hAnsi="Times New Roman" w:cs="Times New Roman"/>
          <w:sz w:val="24"/>
          <w:szCs w:val="24"/>
        </w:rPr>
        <w:t>Варикард</w:t>
      </w:r>
      <w:proofErr w:type="spellEnd"/>
      <w:r w:rsidRPr="0015446A">
        <w:rPr>
          <w:rFonts w:ascii="Times New Roman" w:hAnsi="Times New Roman" w:cs="Times New Roman"/>
          <w:sz w:val="24"/>
          <w:szCs w:val="24"/>
        </w:rPr>
        <w:t>"</w:t>
      </w:r>
      <w:r w:rsidR="0048261E" w:rsidRPr="0015446A">
        <w:rPr>
          <w:rFonts w:ascii="Times New Roman" w:hAnsi="Times New Roman" w:cs="Times New Roman"/>
          <w:sz w:val="24"/>
          <w:szCs w:val="24"/>
        </w:rPr>
        <w:t xml:space="preserve">: </w:t>
      </w:r>
      <w:r w:rsidRPr="0015446A">
        <w:rPr>
          <w:rFonts w:ascii="Times New Roman" w:hAnsi="Times New Roman" w:cs="Times New Roman"/>
          <w:sz w:val="24"/>
          <w:szCs w:val="24"/>
        </w:rPr>
        <w:t>до начала осмотра ротовой полости, 20±4 мин.; с момента проведения анестезии до окончания хирургического вмешательства, 76±14 мин.; с момента окончания хирургического вмешательства, 16±4,5 мин.</w:t>
      </w:r>
    </w:p>
    <w:p w14:paraId="3448684C" w14:textId="49EFEEDD" w:rsidR="00244FE1" w:rsidRPr="0015446A" w:rsidRDefault="00CB3913" w:rsidP="005B42D1">
      <w:pPr>
        <w:spacing w:after="0" w:line="240" w:lineRule="auto"/>
        <w:ind w:firstLine="709"/>
        <w:jc w:val="both"/>
        <w:rPr>
          <w:rFonts w:ascii="Times New Roman" w:hAnsi="Times New Roman" w:cs="Times New Roman"/>
          <w:sz w:val="24"/>
          <w:szCs w:val="24"/>
        </w:rPr>
      </w:pPr>
      <w:r w:rsidRPr="0015446A">
        <w:rPr>
          <w:rFonts w:ascii="Times New Roman" w:hAnsi="Times New Roman" w:cs="Times New Roman"/>
          <w:sz w:val="24"/>
          <w:szCs w:val="24"/>
        </w:rPr>
        <w:t>Через сутки пациентов приглашали на повторный осмотр для оценки состояния имплантата</w:t>
      </w:r>
      <w:r w:rsidR="00E335D3" w:rsidRPr="0015446A">
        <w:rPr>
          <w:rFonts w:ascii="Times New Roman" w:hAnsi="Times New Roman" w:cs="Times New Roman"/>
          <w:sz w:val="24"/>
          <w:szCs w:val="24"/>
        </w:rPr>
        <w:t xml:space="preserve"> </w:t>
      </w:r>
      <w:r w:rsidRPr="0015446A">
        <w:rPr>
          <w:rFonts w:ascii="Times New Roman" w:hAnsi="Times New Roman" w:cs="Times New Roman"/>
          <w:sz w:val="24"/>
          <w:szCs w:val="24"/>
        </w:rPr>
        <w:t xml:space="preserve">и записи ЭКГ. </w:t>
      </w:r>
    </w:p>
    <w:p w14:paraId="03AF0892" w14:textId="14AB70D3" w:rsidR="0070770C" w:rsidRPr="0015446A" w:rsidRDefault="0070770C" w:rsidP="005B42D1">
      <w:pPr>
        <w:spacing w:after="0" w:line="240" w:lineRule="auto"/>
        <w:ind w:firstLine="709"/>
        <w:jc w:val="both"/>
        <w:rPr>
          <w:rFonts w:ascii="Times New Roman" w:hAnsi="Times New Roman" w:cs="Times New Roman"/>
          <w:sz w:val="24"/>
          <w:szCs w:val="24"/>
        </w:rPr>
      </w:pPr>
      <w:r w:rsidRPr="0015446A">
        <w:rPr>
          <w:rFonts w:ascii="Times New Roman" w:hAnsi="Times New Roman" w:cs="Times New Roman"/>
          <w:b/>
          <w:bCs/>
          <w:sz w:val="24"/>
          <w:szCs w:val="24"/>
        </w:rPr>
        <w:t>Результаты исследовани</w:t>
      </w:r>
      <w:r w:rsidR="00D25F2C" w:rsidRPr="0015446A">
        <w:rPr>
          <w:rFonts w:ascii="Times New Roman" w:hAnsi="Times New Roman" w:cs="Times New Roman"/>
          <w:b/>
          <w:bCs/>
          <w:sz w:val="24"/>
          <w:szCs w:val="24"/>
        </w:rPr>
        <w:t>я</w:t>
      </w:r>
      <w:r w:rsidRPr="0015446A">
        <w:rPr>
          <w:rFonts w:ascii="Times New Roman" w:hAnsi="Times New Roman" w:cs="Times New Roman"/>
          <w:b/>
          <w:bCs/>
          <w:sz w:val="24"/>
          <w:szCs w:val="24"/>
        </w:rPr>
        <w:t>.</w:t>
      </w:r>
      <w:r w:rsidR="00CB3913" w:rsidRPr="0015446A">
        <w:rPr>
          <w:rFonts w:ascii="Times New Roman" w:hAnsi="Times New Roman" w:cs="Times New Roman"/>
          <w:b/>
          <w:bCs/>
          <w:sz w:val="24"/>
          <w:szCs w:val="24"/>
        </w:rPr>
        <w:t xml:space="preserve"> </w:t>
      </w:r>
    </w:p>
    <w:p w14:paraId="50A94994" w14:textId="5049D8BE" w:rsidR="00CB3913" w:rsidRPr="0015446A" w:rsidRDefault="00CB3913" w:rsidP="005B42D1">
      <w:pPr>
        <w:spacing w:after="0" w:line="240" w:lineRule="auto"/>
        <w:ind w:firstLine="709"/>
        <w:jc w:val="both"/>
        <w:rPr>
          <w:rFonts w:ascii="Times New Roman" w:hAnsi="Times New Roman" w:cs="Times New Roman"/>
          <w:b/>
          <w:bCs/>
          <w:sz w:val="24"/>
          <w:szCs w:val="24"/>
        </w:rPr>
      </w:pPr>
      <w:r w:rsidRPr="0015446A">
        <w:rPr>
          <w:rFonts w:ascii="Times New Roman" w:eastAsiaTheme="majorEastAsia" w:hAnsi="Times New Roman" w:cs="Times New Roman"/>
          <w:i/>
          <w:iCs/>
          <w:color w:val="000000" w:themeColor="text1"/>
          <w:kern w:val="24"/>
          <w:sz w:val="24"/>
          <w:szCs w:val="24"/>
        </w:rPr>
        <w:t>Изменения вариабельности сердечного ритма</w:t>
      </w:r>
      <w:r w:rsidRPr="0015446A">
        <w:rPr>
          <w:rFonts w:ascii="Times New Roman" w:eastAsiaTheme="majorEastAsia" w:hAnsi="Times New Roman" w:cs="Times New Roman"/>
          <w:b/>
          <w:bCs/>
          <w:color w:val="000000" w:themeColor="text1"/>
          <w:kern w:val="24"/>
          <w:sz w:val="24"/>
          <w:szCs w:val="24"/>
        </w:rPr>
        <w:t>.</w:t>
      </w:r>
      <w:r w:rsidR="003109ED" w:rsidRPr="0015446A">
        <w:rPr>
          <w:rFonts w:ascii="Times New Roman" w:eastAsiaTheme="majorEastAsia" w:hAnsi="Times New Roman" w:cs="Times New Roman"/>
          <w:b/>
          <w:bCs/>
          <w:color w:val="000000" w:themeColor="text1"/>
          <w:kern w:val="24"/>
          <w:sz w:val="24"/>
          <w:szCs w:val="24"/>
        </w:rPr>
        <w:t xml:space="preserve"> </w:t>
      </w:r>
      <w:r w:rsidRPr="0015446A">
        <w:rPr>
          <w:rFonts w:ascii="Times New Roman" w:eastAsia="Calibri" w:hAnsi="Times New Roman" w:cs="Times New Roman"/>
          <w:i/>
          <w:iCs/>
          <w:color w:val="000000" w:themeColor="text1"/>
          <w:kern w:val="24"/>
          <w:sz w:val="24"/>
          <w:szCs w:val="24"/>
          <w:lang w:eastAsia="ru-RU"/>
        </w:rPr>
        <w:t xml:space="preserve">Динамика изменений ультранизкочастотного компонента ВСР. </w:t>
      </w:r>
      <w:r w:rsidRPr="0015446A">
        <w:rPr>
          <w:rFonts w:ascii="Times New Roman" w:eastAsia="Calibri" w:hAnsi="Times New Roman" w:cs="Times New Roman"/>
          <w:color w:val="000000" w:themeColor="text1"/>
          <w:kern w:val="24"/>
          <w:sz w:val="24"/>
          <w:szCs w:val="24"/>
          <w:lang w:eastAsia="ru-RU"/>
        </w:rPr>
        <w:t>Через 20 минут после окончания хирургического вмешательства в 3-й группе ULF значимо уменьшился (</w:t>
      </w:r>
      <w:proofErr w:type="gramStart"/>
      <w:r w:rsidRPr="0015446A">
        <w:rPr>
          <w:rFonts w:ascii="Times New Roman" w:eastAsia="Calibri" w:hAnsi="Times New Roman" w:cs="Times New Roman"/>
          <w:color w:val="000000" w:themeColor="text1"/>
          <w:kern w:val="24"/>
          <w:sz w:val="24"/>
          <w:szCs w:val="24"/>
          <w:lang w:eastAsia="ru-RU"/>
        </w:rPr>
        <w:t>p&lt;</w:t>
      </w:r>
      <w:proofErr w:type="gramEnd"/>
      <w:r w:rsidRPr="0015446A">
        <w:rPr>
          <w:rFonts w:ascii="Times New Roman" w:eastAsia="Calibri" w:hAnsi="Times New Roman" w:cs="Times New Roman"/>
          <w:color w:val="000000" w:themeColor="text1"/>
          <w:kern w:val="24"/>
          <w:sz w:val="24"/>
          <w:szCs w:val="24"/>
          <w:lang w:eastAsia="ru-RU"/>
        </w:rPr>
        <w:t>0,001) и остался прежним на протяжении последующих суток. В первой группе ULF значимо увеличился, по сравнению с моментом хирургического вмешательства (</w:t>
      </w:r>
      <w:proofErr w:type="gramStart"/>
      <w:r w:rsidRPr="0015446A">
        <w:rPr>
          <w:rFonts w:ascii="Times New Roman" w:eastAsia="Calibri" w:hAnsi="Times New Roman" w:cs="Times New Roman"/>
          <w:color w:val="000000" w:themeColor="text1"/>
          <w:kern w:val="24"/>
          <w:sz w:val="24"/>
          <w:szCs w:val="24"/>
          <w:lang w:eastAsia="ru-RU"/>
        </w:rPr>
        <w:t>p&lt;</w:t>
      </w:r>
      <w:proofErr w:type="gramEnd"/>
      <w:r w:rsidRPr="0015446A">
        <w:rPr>
          <w:rFonts w:ascii="Times New Roman" w:eastAsia="Calibri" w:hAnsi="Times New Roman" w:cs="Times New Roman"/>
          <w:color w:val="000000" w:themeColor="text1"/>
          <w:kern w:val="24"/>
          <w:sz w:val="24"/>
          <w:szCs w:val="24"/>
          <w:lang w:eastAsia="ru-RU"/>
        </w:rPr>
        <w:t xml:space="preserve">0,01), а через сутки изменений не произошло. Во </w:t>
      </w:r>
      <w:r w:rsidRPr="0015446A">
        <w:rPr>
          <w:rFonts w:ascii="Times New Roman" w:eastAsia="Calibri" w:hAnsi="Times New Roman" w:cs="Times New Roman"/>
          <w:color w:val="000000" w:themeColor="text1"/>
          <w:kern w:val="24"/>
          <w:sz w:val="24"/>
          <w:szCs w:val="24"/>
          <w:lang w:eastAsia="ru-RU"/>
        </w:rPr>
        <w:lastRenderedPageBreak/>
        <w:t xml:space="preserve">второй группе этот показатель на всем протяжении не имел динамики. Через 120 минут после начала мониторирования ЭКГ ULF был значимо ниже у пациентов </w:t>
      </w:r>
      <w:proofErr w:type="gramStart"/>
      <w:r w:rsidRPr="0015446A">
        <w:rPr>
          <w:rFonts w:ascii="Times New Roman" w:eastAsia="Calibri" w:hAnsi="Times New Roman" w:cs="Times New Roman"/>
          <w:color w:val="000000" w:themeColor="text1"/>
          <w:kern w:val="24"/>
          <w:sz w:val="24"/>
          <w:szCs w:val="24"/>
          <w:lang w:eastAsia="ru-RU"/>
        </w:rPr>
        <w:t>3- й</w:t>
      </w:r>
      <w:proofErr w:type="gramEnd"/>
      <w:r w:rsidRPr="0015446A">
        <w:rPr>
          <w:rFonts w:ascii="Times New Roman" w:eastAsia="Calibri" w:hAnsi="Times New Roman" w:cs="Times New Roman"/>
          <w:color w:val="000000" w:themeColor="text1"/>
          <w:kern w:val="24"/>
          <w:sz w:val="24"/>
          <w:szCs w:val="24"/>
          <w:lang w:eastAsia="ru-RU"/>
        </w:rPr>
        <w:t xml:space="preserve"> группы, по сравнению с пациентами 1-й и 2-й групп, между которыми не было выявлено отличий на данном сроке. Через сутки во 2-й группе ULF был достоверно ниже, чем в первой группе, и выше, чем в 3-й группе (</w:t>
      </w:r>
      <w:proofErr w:type="gramStart"/>
      <w:r w:rsidRPr="0015446A">
        <w:rPr>
          <w:rFonts w:ascii="Times New Roman" w:eastAsia="Calibri" w:hAnsi="Times New Roman" w:cs="Times New Roman"/>
          <w:color w:val="000000" w:themeColor="text1"/>
          <w:kern w:val="24"/>
          <w:sz w:val="24"/>
          <w:szCs w:val="24"/>
          <w:lang w:eastAsia="ru-RU"/>
        </w:rPr>
        <w:t>p&lt;</w:t>
      </w:r>
      <w:proofErr w:type="gramEnd"/>
      <w:r w:rsidRPr="0015446A">
        <w:rPr>
          <w:rFonts w:ascii="Times New Roman" w:eastAsia="Calibri" w:hAnsi="Times New Roman" w:cs="Times New Roman"/>
          <w:color w:val="000000" w:themeColor="text1"/>
          <w:kern w:val="24"/>
          <w:sz w:val="24"/>
          <w:szCs w:val="24"/>
          <w:lang w:eastAsia="ru-RU"/>
        </w:rPr>
        <w:t>0,01), а в третьей группе – ниже, чем в первой (p&lt;0,001).</w:t>
      </w:r>
    </w:p>
    <w:p w14:paraId="3A981D40" w14:textId="77777777" w:rsidR="008456CB" w:rsidRPr="0015446A" w:rsidRDefault="00CB3913" w:rsidP="005B42D1">
      <w:pPr>
        <w:spacing w:after="0" w:line="240" w:lineRule="auto"/>
        <w:ind w:firstLine="709"/>
        <w:jc w:val="both"/>
        <w:rPr>
          <w:rFonts w:ascii="Times New Roman" w:eastAsia="Times New Roman" w:hAnsi="Times New Roman" w:cs="Times New Roman"/>
          <w:sz w:val="24"/>
          <w:szCs w:val="24"/>
          <w:lang w:eastAsia="ru-RU"/>
        </w:rPr>
      </w:pPr>
      <w:r w:rsidRPr="0015446A">
        <w:rPr>
          <w:rFonts w:ascii="Times New Roman" w:eastAsia="Calibri" w:hAnsi="Times New Roman" w:cs="Times New Roman"/>
          <w:i/>
          <w:iCs/>
          <w:color w:val="000000" w:themeColor="text1"/>
          <w:kern w:val="24"/>
          <w:sz w:val="24"/>
          <w:szCs w:val="24"/>
          <w:lang w:eastAsia="ru-RU"/>
        </w:rPr>
        <w:t>Динамика изменений очень низкочастотного компонента ВСР</w:t>
      </w:r>
      <w:r w:rsidRPr="0015446A">
        <w:rPr>
          <w:rFonts w:ascii="Times New Roman" w:eastAsia="Calibri" w:hAnsi="Times New Roman" w:cs="Times New Roman"/>
          <w:color w:val="000000" w:themeColor="text1"/>
          <w:kern w:val="24"/>
          <w:sz w:val="24"/>
          <w:szCs w:val="24"/>
          <w:lang w:eastAsia="ru-RU"/>
        </w:rPr>
        <w:t>. VLF был выше у пациентов первой группы, по сравнению с пациентами 2-й и 3-й (</w:t>
      </w:r>
      <w:proofErr w:type="gramStart"/>
      <w:r w:rsidRPr="0015446A">
        <w:rPr>
          <w:rFonts w:ascii="Times New Roman" w:eastAsia="Calibri" w:hAnsi="Times New Roman" w:cs="Times New Roman"/>
          <w:color w:val="000000" w:themeColor="text1"/>
          <w:kern w:val="24"/>
          <w:sz w:val="24"/>
          <w:szCs w:val="24"/>
          <w:lang w:eastAsia="ru-RU"/>
        </w:rPr>
        <w:t>p&lt;</w:t>
      </w:r>
      <w:proofErr w:type="gramEnd"/>
      <w:r w:rsidRPr="0015446A">
        <w:rPr>
          <w:rFonts w:ascii="Times New Roman" w:eastAsia="Calibri" w:hAnsi="Times New Roman" w:cs="Times New Roman"/>
          <w:color w:val="000000" w:themeColor="text1"/>
          <w:kern w:val="24"/>
          <w:sz w:val="24"/>
          <w:szCs w:val="24"/>
          <w:lang w:eastAsia="ru-RU"/>
        </w:rPr>
        <w:t>0,001) групп. Пациенты 3-й группы имели на указанном сроке показатели очень низкочастотного компонента значимо ниже, чем у пациентов 2-й группы (</w:t>
      </w:r>
      <w:proofErr w:type="gramStart"/>
      <w:r w:rsidRPr="0015446A">
        <w:rPr>
          <w:rFonts w:ascii="Times New Roman" w:eastAsia="Calibri" w:hAnsi="Times New Roman" w:cs="Times New Roman"/>
          <w:color w:val="000000" w:themeColor="text1"/>
          <w:kern w:val="24"/>
          <w:sz w:val="24"/>
          <w:szCs w:val="24"/>
          <w:lang w:eastAsia="ru-RU"/>
        </w:rPr>
        <w:t>p&lt;</w:t>
      </w:r>
      <w:proofErr w:type="gramEnd"/>
      <w:r w:rsidRPr="0015446A">
        <w:rPr>
          <w:rFonts w:ascii="Times New Roman" w:eastAsia="Calibri" w:hAnsi="Times New Roman" w:cs="Times New Roman"/>
          <w:color w:val="000000" w:themeColor="text1"/>
          <w:kern w:val="24"/>
          <w:sz w:val="24"/>
          <w:szCs w:val="24"/>
          <w:lang w:eastAsia="ru-RU"/>
        </w:rPr>
        <w:t>0,05).Через сутки после операции во 2-й группе значения этого показателя были достоверно выше, чем в 3-й группе (p&lt;0,001), но ниже, чем в 1-й (p&lt;0,01).</w:t>
      </w:r>
    </w:p>
    <w:p w14:paraId="217243E5" w14:textId="0AB53D5A" w:rsidR="00B5326B" w:rsidRPr="0015446A" w:rsidRDefault="00B5326B" w:rsidP="005B42D1">
      <w:pPr>
        <w:spacing w:after="0" w:line="240" w:lineRule="auto"/>
        <w:ind w:firstLine="709"/>
        <w:jc w:val="both"/>
        <w:rPr>
          <w:rFonts w:ascii="Times New Roman" w:eastAsia="Times New Roman" w:hAnsi="Times New Roman" w:cs="Times New Roman"/>
          <w:sz w:val="24"/>
          <w:szCs w:val="24"/>
          <w:lang w:eastAsia="ru-RU"/>
        </w:rPr>
      </w:pPr>
      <w:r w:rsidRPr="0015446A">
        <w:rPr>
          <w:rFonts w:ascii="Times New Roman" w:hAnsi="Times New Roman" w:cs="Times New Roman"/>
          <w:i/>
          <w:iCs/>
          <w:sz w:val="24"/>
          <w:szCs w:val="24"/>
        </w:rPr>
        <w:t>Динамика изменений низкочастотного компонента ВСР.</w:t>
      </w:r>
      <w:r w:rsidRPr="0015446A">
        <w:rPr>
          <w:rFonts w:ascii="Times New Roman" w:hAnsi="Times New Roman" w:cs="Times New Roman"/>
          <w:sz w:val="24"/>
          <w:szCs w:val="24"/>
        </w:rPr>
        <w:t xml:space="preserve"> Значения низкочастотного компонента имели меньшее количество отличий, чем </w:t>
      </w:r>
      <w:proofErr w:type="gramStart"/>
      <w:r w:rsidRPr="0015446A">
        <w:rPr>
          <w:rFonts w:ascii="Times New Roman" w:hAnsi="Times New Roman" w:cs="Times New Roman"/>
          <w:sz w:val="24"/>
          <w:szCs w:val="24"/>
        </w:rPr>
        <w:t>выше описанные</w:t>
      </w:r>
      <w:proofErr w:type="gramEnd"/>
      <w:r w:rsidRPr="0015446A">
        <w:rPr>
          <w:rFonts w:ascii="Times New Roman" w:hAnsi="Times New Roman" w:cs="Times New Roman"/>
          <w:sz w:val="24"/>
          <w:szCs w:val="24"/>
        </w:rPr>
        <w:t xml:space="preserve"> показатели ВСР. Так, до, вовремя и сразу </w:t>
      </w:r>
      <w:proofErr w:type="gramStart"/>
      <w:r w:rsidRPr="0015446A">
        <w:rPr>
          <w:rFonts w:ascii="Times New Roman" w:hAnsi="Times New Roman" w:cs="Times New Roman"/>
          <w:sz w:val="24"/>
          <w:szCs w:val="24"/>
        </w:rPr>
        <w:t>после проведения</w:t>
      </w:r>
      <w:proofErr w:type="gramEnd"/>
      <w:r w:rsidRPr="0015446A">
        <w:rPr>
          <w:rFonts w:ascii="Times New Roman" w:hAnsi="Times New Roman" w:cs="Times New Roman"/>
          <w:sz w:val="24"/>
          <w:szCs w:val="24"/>
        </w:rPr>
        <w:t xml:space="preserve"> закрытого синус-лифтинга с одномоментной имплантацией не было выявлено статистически значимых отличий ни между оцениваемыми сроками, ни между группами. Но необходимо отметить, что после окончания хирургических манипуляций во второй группе LF был значимо ниже, чем в 1- группе (</w:t>
      </w:r>
      <w:proofErr w:type="gramStart"/>
      <w:r w:rsidRPr="0015446A">
        <w:rPr>
          <w:rFonts w:ascii="Times New Roman" w:hAnsi="Times New Roman" w:cs="Times New Roman"/>
          <w:sz w:val="24"/>
          <w:szCs w:val="24"/>
        </w:rPr>
        <w:t>p&lt;</w:t>
      </w:r>
      <w:proofErr w:type="gramEnd"/>
      <w:r w:rsidRPr="0015446A">
        <w:rPr>
          <w:rFonts w:ascii="Times New Roman" w:hAnsi="Times New Roman" w:cs="Times New Roman"/>
          <w:sz w:val="24"/>
          <w:szCs w:val="24"/>
        </w:rPr>
        <w:t>0,05), и выше, чем в 3-й группе (p&lt;0,01). Через сутки после проведения операции LF во всех группах достоверно вырос (</w:t>
      </w:r>
      <w:proofErr w:type="gramStart"/>
      <w:r w:rsidRPr="0015446A">
        <w:rPr>
          <w:rFonts w:ascii="Times New Roman" w:hAnsi="Times New Roman" w:cs="Times New Roman"/>
          <w:sz w:val="24"/>
          <w:szCs w:val="24"/>
        </w:rPr>
        <w:t>p&lt;</w:t>
      </w:r>
      <w:proofErr w:type="gramEnd"/>
      <w:r w:rsidRPr="0015446A">
        <w:rPr>
          <w:rFonts w:ascii="Times New Roman" w:hAnsi="Times New Roman" w:cs="Times New Roman"/>
          <w:sz w:val="24"/>
          <w:szCs w:val="24"/>
        </w:rPr>
        <w:t xml:space="preserve">0,01), но в 3-й группе он был достоверно ниже, </w:t>
      </w:r>
      <w:r w:rsidR="00B934C4" w:rsidRPr="0015446A">
        <w:rPr>
          <w:rFonts w:ascii="Times New Roman" w:hAnsi="Times New Roman" w:cs="Times New Roman"/>
          <w:sz w:val="24"/>
          <w:szCs w:val="24"/>
        </w:rPr>
        <w:t>ч</w:t>
      </w:r>
      <w:r w:rsidRPr="0015446A">
        <w:rPr>
          <w:rFonts w:ascii="Times New Roman" w:hAnsi="Times New Roman" w:cs="Times New Roman"/>
          <w:sz w:val="24"/>
          <w:szCs w:val="24"/>
        </w:rPr>
        <w:t>ем в остальных группах (p&lt;0,001).</w:t>
      </w:r>
    </w:p>
    <w:p w14:paraId="10FB53ED" w14:textId="2452A340" w:rsidR="00B934C4" w:rsidRPr="0015446A" w:rsidRDefault="00B5326B" w:rsidP="005B42D1">
      <w:pPr>
        <w:spacing w:after="0" w:line="240" w:lineRule="auto"/>
        <w:ind w:firstLine="709"/>
        <w:jc w:val="both"/>
        <w:rPr>
          <w:rFonts w:ascii="Times New Roman" w:hAnsi="Times New Roman" w:cs="Times New Roman"/>
          <w:sz w:val="24"/>
          <w:szCs w:val="24"/>
        </w:rPr>
      </w:pPr>
      <w:r w:rsidRPr="0015446A">
        <w:rPr>
          <w:rFonts w:ascii="Times New Roman" w:hAnsi="Times New Roman" w:cs="Times New Roman"/>
          <w:i/>
          <w:iCs/>
          <w:sz w:val="24"/>
          <w:szCs w:val="24"/>
        </w:rPr>
        <w:t xml:space="preserve">Динамика изменений вагосимпатического индекса. </w:t>
      </w:r>
      <w:r w:rsidRPr="0015446A">
        <w:rPr>
          <w:rFonts w:ascii="Times New Roman" w:hAnsi="Times New Roman" w:cs="Times New Roman"/>
          <w:sz w:val="24"/>
          <w:szCs w:val="24"/>
        </w:rPr>
        <w:t>Межгрупповое сравнение показало, что до и во время операции никаких различий выявлено не было. После операции во 2-й группе отношение LF/HF было значимо ниже, чем в первой группе (</w:t>
      </w:r>
      <w:proofErr w:type="gramStart"/>
      <w:r w:rsidRPr="0015446A">
        <w:rPr>
          <w:rFonts w:ascii="Times New Roman" w:hAnsi="Times New Roman" w:cs="Times New Roman"/>
          <w:sz w:val="24"/>
          <w:szCs w:val="24"/>
        </w:rPr>
        <w:t>p&lt;</w:t>
      </w:r>
      <w:proofErr w:type="gramEnd"/>
      <w:r w:rsidRPr="0015446A">
        <w:rPr>
          <w:rFonts w:ascii="Times New Roman" w:hAnsi="Times New Roman" w:cs="Times New Roman"/>
          <w:sz w:val="24"/>
          <w:szCs w:val="24"/>
        </w:rPr>
        <w:t>0,01), и выше, чем в 3-й (p&lt;0,001), которая имела этот показатель значимо ниже, чем пациенты 1-й группы (p&lt;0,001).</w:t>
      </w:r>
    </w:p>
    <w:p w14:paraId="6251C54B" w14:textId="5D54E964" w:rsidR="006C4D2B" w:rsidRPr="0015446A" w:rsidRDefault="003858EE" w:rsidP="005B42D1">
      <w:pPr>
        <w:spacing w:after="0" w:line="240" w:lineRule="auto"/>
        <w:ind w:firstLine="709"/>
        <w:jc w:val="both"/>
        <w:rPr>
          <w:rFonts w:ascii="Times New Roman" w:hAnsi="Times New Roman" w:cs="Times New Roman"/>
          <w:sz w:val="24"/>
          <w:szCs w:val="24"/>
        </w:rPr>
      </w:pPr>
      <w:r w:rsidRPr="0015446A">
        <w:rPr>
          <w:rFonts w:ascii="Times New Roman" w:hAnsi="Times New Roman" w:cs="Times New Roman"/>
          <w:i/>
          <w:iCs/>
          <w:sz w:val="24"/>
          <w:szCs w:val="24"/>
        </w:rPr>
        <w:t xml:space="preserve">Изменения концентрации кортизола в ротовой жидкости. </w:t>
      </w:r>
      <w:r w:rsidR="006C4D2B" w:rsidRPr="006C4D2B">
        <w:rPr>
          <w:rFonts w:ascii="Times New Roman" w:hAnsi="Times New Roman" w:cs="Times New Roman"/>
          <w:sz w:val="24"/>
          <w:szCs w:val="24"/>
        </w:rPr>
        <w:t>По сравнению с группой здоровых людей, у пациентов всех трех групп до операции концентрация кортизола значимо не отличалась. Через 20 минут после операции количество кортизола у 1-й группы пациентов было достоверно выше, чем в группе сравнения (</w:t>
      </w:r>
      <w:proofErr w:type="gramStart"/>
      <w:r w:rsidR="006C4D2B" w:rsidRPr="006C4D2B">
        <w:rPr>
          <w:rFonts w:ascii="Times New Roman" w:hAnsi="Times New Roman" w:cs="Times New Roman"/>
          <w:sz w:val="24"/>
          <w:szCs w:val="24"/>
        </w:rPr>
        <w:t>p&lt;</w:t>
      </w:r>
      <w:proofErr w:type="gramEnd"/>
      <w:r w:rsidR="006C4D2B" w:rsidRPr="006C4D2B">
        <w:rPr>
          <w:rFonts w:ascii="Times New Roman" w:hAnsi="Times New Roman" w:cs="Times New Roman"/>
          <w:sz w:val="24"/>
          <w:szCs w:val="24"/>
        </w:rPr>
        <w:t xml:space="preserve">0,01). Пациенты, которые принимали </w:t>
      </w:r>
      <w:proofErr w:type="spellStart"/>
      <w:r w:rsidR="006C4D2B" w:rsidRPr="006C4D2B">
        <w:rPr>
          <w:rFonts w:ascii="Times New Roman" w:hAnsi="Times New Roman" w:cs="Times New Roman"/>
          <w:sz w:val="24"/>
          <w:szCs w:val="24"/>
        </w:rPr>
        <w:t>нимесулид</w:t>
      </w:r>
      <w:proofErr w:type="spellEnd"/>
      <w:r w:rsidR="006C4D2B" w:rsidRPr="006C4D2B">
        <w:rPr>
          <w:rFonts w:ascii="Times New Roman" w:hAnsi="Times New Roman" w:cs="Times New Roman"/>
          <w:sz w:val="24"/>
          <w:szCs w:val="24"/>
        </w:rPr>
        <w:t xml:space="preserve"> и </w:t>
      </w:r>
      <w:proofErr w:type="spellStart"/>
      <w:r w:rsidR="006C4D2B" w:rsidRPr="006C4D2B">
        <w:rPr>
          <w:rFonts w:ascii="Times New Roman" w:hAnsi="Times New Roman" w:cs="Times New Roman"/>
          <w:sz w:val="24"/>
          <w:szCs w:val="24"/>
        </w:rPr>
        <w:t>кеторол</w:t>
      </w:r>
      <w:proofErr w:type="spellEnd"/>
      <w:r w:rsidR="006C4D2B" w:rsidRPr="006C4D2B">
        <w:rPr>
          <w:rFonts w:ascii="Times New Roman" w:hAnsi="Times New Roman" w:cs="Times New Roman"/>
          <w:sz w:val="24"/>
          <w:szCs w:val="24"/>
        </w:rPr>
        <w:t xml:space="preserve"> имели также более высокие значения кортизола, чем здоровые люди (</w:t>
      </w:r>
      <w:proofErr w:type="gramStart"/>
      <w:r w:rsidR="006C4D2B" w:rsidRPr="006C4D2B">
        <w:rPr>
          <w:rFonts w:ascii="Times New Roman" w:hAnsi="Times New Roman" w:cs="Times New Roman"/>
          <w:sz w:val="24"/>
          <w:szCs w:val="24"/>
        </w:rPr>
        <w:t>p&lt;</w:t>
      </w:r>
      <w:proofErr w:type="gramEnd"/>
      <w:r w:rsidR="006C4D2B" w:rsidRPr="006C4D2B">
        <w:rPr>
          <w:rFonts w:ascii="Times New Roman" w:hAnsi="Times New Roman" w:cs="Times New Roman"/>
          <w:sz w:val="24"/>
          <w:szCs w:val="24"/>
        </w:rPr>
        <w:t xml:space="preserve">0,001). Через сутки после операции группа сравнения и пациенты из группы </w:t>
      </w:r>
      <w:proofErr w:type="spellStart"/>
      <w:r w:rsidR="006C4D2B" w:rsidRPr="006C4D2B">
        <w:rPr>
          <w:rFonts w:ascii="Times New Roman" w:hAnsi="Times New Roman" w:cs="Times New Roman"/>
          <w:sz w:val="24"/>
          <w:szCs w:val="24"/>
        </w:rPr>
        <w:t>этерикоксиба</w:t>
      </w:r>
      <w:proofErr w:type="spellEnd"/>
      <w:r w:rsidR="006C4D2B" w:rsidRPr="006C4D2B">
        <w:rPr>
          <w:rFonts w:ascii="Times New Roman" w:hAnsi="Times New Roman" w:cs="Times New Roman"/>
          <w:sz w:val="24"/>
          <w:szCs w:val="24"/>
        </w:rPr>
        <w:t xml:space="preserve"> значимо не отличались, но во 2-й (</w:t>
      </w:r>
      <w:proofErr w:type="gramStart"/>
      <w:r w:rsidR="006C4D2B" w:rsidRPr="006C4D2B">
        <w:rPr>
          <w:rFonts w:ascii="Times New Roman" w:hAnsi="Times New Roman" w:cs="Times New Roman"/>
          <w:sz w:val="24"/>
          <w:szCs w:val="24"/>
        </w:rPr>
        <w:t>p&lt;</w:t>
      </w:r>
      <w:proofErr w:type="gramEnd"/>
      <w:r w:rsidR="006C4D2B" w:rsidRPr="006C4D2B">
        <w:rPr>
          <w:rFonts w:ascii="Times New Roman" w:hAnsi="Times New Roman" w:cs="Times New Roman"/>
          <w:sz w:val="24"/>
          <w:szCs w:val="24"/>
        </w:rPr>
        <w:t>0,05) и 3-й группах (p&lt;0,001) его концентрация была значимо выше. Концентрация кортизола через 20 минут после хирургического вмешательства во 2-й группе был значимо выше, чем в 1-й группе, но ниже, чем в 3-й группе (</w:t>
      </w:r>
      <w:proofErr w:type="gramStart"/>
      <w:r w:rsidR="006C4D2B" w:rsidRPr="006C4D2B">
        <w:rPr>
          <w:rFonts w:ascii="Times New Roman" w:hAnsi="Times New Roman" w:cs="Times New Roman"/>
          <w:sz w:val="24"/>
          <w:szCs w:val="24"/>
        </w:rPr>
        <w:t>p&lt;</w:t>
      </w:r>
      <w:proofErr w:type="gramEnd"/>
      <w:r w:rsidR="006C4D2B" w:rsidRPr="006C4D2B">
        <w:rPr>
          <w:rFonts w:ascii="Times New Roman" w:hAnsi="Times New Roman" w:cs="Times New Roman"/>
          <w:sz w:val="24"/>
          <w:szCs w:val="24"/>
        </w:rPr>
        <w:t xml:space="preserve">0,01). В группе </w:t>
      </w:r>
      <w:proofErr w:type="spellStart"/>
      <w:r w:rsidR="006C4D2B" w:rsidRPr="006C4D2B">
        <w:rPr>
          <w:rFonts w:ascii="Times New Roman" w:hAnsi="Times New Roman" w:cs="Times New Roman"/>
          <w:sz w:val="24"/>
          <w:szCs w:val="24"/>
        </w:rPr>
        <w:t>этерикоксиба</w:t>
      </w:r>
      <w:proofErr w:type="spellEnd"/>
      <w:r w:rsidR="006C4D2B" w:rsidRPr="006C4D2B">
        <w:rPr>
          <w:rFonts w:ascii="Times New Roman" w:hAnsi="Times New Roman" w:cs="Times New Roman"/>
          <w:sz w:val="24"/>
          <w:szCs w:val="24"/>
        </w:rPr>
        <w:t xml:space="preserve"> его концентрация была достоверно ниже, чем в группе </w:t>
      </w:r>
      <w:proofErr w:type="spellStart"/>
      <w:r w:rsidR="006C4D2B" w:rsidRPr="006C4D2B">
        <w:rPr>
          <w:rFonts w:ascii="Times New Roman" w:hAnsi="Times New Roman" w:cs="Times New Roman"/>
          <w:sz w:val="24"/>
          <w:szCs w:val="24"/>
        </w:rPr>
        <w:t>кеторола</w:t>
      </w:r>
      <w:proofErr w:type="spellEnd"/>
      <w:r w:rsidR="006C4D2B" w:rsidRPr="006C4D2B">
        <w:rPr>
          <w:rFonts w:ascii="Times New Roman" w:hAnsi="Times New Roman" w:cs="Times New Roman"/>
          <w:sz w:val="24"/>
          <w:szCs w:val="24"/>
        </w:rPr>
        <w:t xml:space="preserve"> (</w:t>
      </w:r>
      <w:proofErr w:type="gramStart"/>
      <w:r w:rsidR="006C4D2B" w:rsidRPr="006C4D2B">
        <w:rPr>
          <w:rFonts w:ascii="Times New Roman" w:hAnsi="Times New Roman" w:cs="Times New Roman"/>
          <w:sz w:val="24"/>
          <w:szCs w:val="24"/>
        </w:rPr>
        <w:t>p&lt;</w:t>
      </w:r>
      <w:proofErr w:type="gramEnd"/>
      <w:r w:rsidR="006C4D2B" w:rsidRPr="006C4D2B">
        <w:rPr>
          <w:rFonts w:ascii="Times New Roman" w:hAnsi="Times New Roman" w:cs="Times New Roman"/>
          <w:sz w:val="24"/>
          <w:szCs w:val="24"/>
        </w:rPr>
        <w:t>0,001). Через сутки после окончания проведения закрытого синус-лифтинга с одномоментной имплантацией самый высокий уровень кортизола был зафиксирован у пациентов 3-й группы, по сравнению с пациентами остальных групп (</w:t>
      </w:r>
      <w:proofErr w:type="gramStart"/>
      <w:r w:rsidR="006C4D2B" w:rsidRPr="006C4D2B">
        <w:rPr>
          <w:rFonts w:ascii="Times New Roman" w:hAnsi="Times New Roman" w:cs="Times New Roman"/>
          <w:sz w:val="24"/>
          <w:szCs w:val="24"/>
        </w:rPr>
        <w:t>p&lt;</w:t>
      </w:r>
      <w:proofErr w:type="gramEnd"/>
      <w:r w:rsidR="006C4D2B" w:rsidRPr="006C4D2B">
        <w:rPr>
          <w:rFonts w:ascii="Times New Roman" w:hAnsi="Times New Roman" w:cs="Times New Roman"/>
          <w:sz w:val="24"/>
          <w:szCs w:val="24"/>
        </w:rPr>
        <w:t xml:space="preserve">0,001). При этом </w:t>
      </w:r>
      <w:proofErr w:type="gramStart"/>
      <w:r w:rsidR="006C4D2B" w:rsidRPr="006C4D2B">
        <w:rPr>
          <w:rFonts w:ascii="Times New Roman" w:hAnsi="Times New Roman" w:cs="Times New Roman"/>
          <w:sz w:val="24"/>
          <w:szCs w:val="24"/>
        </w:rPr>
        <w:t>1-ая</w:t>
      </w:r>
      <w:proofErr w:type="gramEnd"/>
      <w:r w:rsidR="006C4D2B" w:rsidRPr="006C4D2B">
        <w:rPr>
          <w:rFonts w:ascii="Times New Roman" w:hAnsi="Times New Roman" w:cs="Times New Roman"/>
          <w:sz w:val="24"/>
          <w:szCs w:val="24"/>
        </w:rPr>
        <w:t xml:space="preserve"> и 2-ая группы между собой значимо не отличались</w:t>
      </w:r>
      <w:r w:rsidR="00B11B4F" w:rsidRPr="0015446A">
        <w:rPr>
          <w:rFonts w:ascii="Times New Roman" w:hAnsi="Times New Roman" w:cs="Times New Roman"/>
          <w:sz w:val="24"/>
          <w:szCs w:val="24"/>
        </w:rPr>
        <w:t>.</w:t>
      </w:r>
    </w:p>
    <w:p w14:paraId="4D0678DA" w14:textId="484C99ED" w:rsidR="00B73716" w:rsidRPr="005E7D6E" w:rsidRDefault="00626E3E" w:rsidP="005B42D1">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5E7D6E">
        <w:rPr>
          <w:rFonts w:ascii="Times New Roman" w:eastAsia="Times New Roman" w:hAnsi="Times New Roman" w:cs="Times New Roman"/>
          <w:b/>
          <w:bCs/>
          <w:color w:val="000000" w:themeColor="text1"/>
          <w:sz w:val="24"/>
          <w:szCs w:val="24"/>
          <w:lang w:eastAsia="ru-RU"/>
        </w:rPr>
        <w:t>Заключение</w:t>
      </w:r>
      <w:r w:rsidR="00B73716" w:rsidRPr="005E7D6E">
        <w:rPr>
          <w:rFonts w:ascii="Times New Roman" w:eastAsia="Times New Roman" w:hAnsi="Times New Roman" w:cs="Times New Roman"/>
          <w:b/>
          <w:bCs/>
          <w:color w:val="000000" w:themeColor="text1"/>
          <w:sz w:val="24"/>
          <w:szCs w:val="24"/>
          <w:lang w:eastAsia="ru-RU"/>
        </w:rPr>
        <w:t>:</w:t>
      </w:r>
      <w:r w:rsidR="00B73716" w:rsidRPr="005E7D6E">
        <w:rPr>
          <w:rFonts w:ascii="Times New Roman" w:eastAsia="Times New Roman" w:hAnsi="Times New Roman" w:cs="Times New Roman"/>
          <w:color w:val="000000" w:themeColor="text1"/>
          <w:sz w:val="24"/>
          <w:szCs w:val="24"/>
          <w:lang w:eastAsia="ru-RU"/>
        </w:rPr>
        <w:t xml:space="preserve"> в раннем постоперационном периоде после проведения синус-лифтинга и дентальной имплантации преобладает </w:t>
      </w:r>
      <w:proofErr w:type="spellStart"/>
      <w:r w:rsidR="00B73716" w:rsidRPr="005E7D6E">
        <w:rPr>
          <w:rFonts w:ascii="Times New Roman" w:eastAsia="Times New Roman" w:hAnsi="Times New Roman" w:cs="Times New Roman"/>
          <w:color w:val="000000" w:themeColor="text1"/>
          <w:sz w:val="24"/>
          <w:szCs w:val="24"/>
          <w:lang w:eastAsia="ru-RU"/>
        </w:rPr>
        <w:t>симпатикотония</w:t>
      </w:r>
      <w:proofErr w:type="spellEnd"/>
      <w:r w:rsidR="00B73716" w:rsidRPr="005E7D6E">
        <w:rPr>
          <w:rFonts w:ascii="Times New Roman" w:eastAsia="Times New Roman" w:hAnsi="Times New Roman" w:cs="Times New Roman"/>
          <w:color w:val="000000" w:themeColor="text1"/>
          <w:sz w:val="24"/>
          <w:szCs w:val="24"/>
          <w:lang w:eastAsia="ru-RU"/>
        </w:rPr>
        <w:t xml:space="preserve"> при применении неселективных блокаторов ЦОГ-</w:t>
      </w:r>
      <w:r w:rsidR="00B73716" w:rsidRPr="00785B5F">
        <w:rPr>
          <w:rFonts w:ascii="Times New Roman" w:eastAsia="Times New Roman" w:hAnsi="Times New Roman" w:cs="Times New Roman"/>
          <w:color w:val="000000" w:themeColor="text1"/>
          <w:sz w:val="24"/>
          <w:szCs w:val="24"/>
          <w:lang w:eastAsia="ru-RU"/>
        </w:rPr>
        <w:t xml:space="preserve">2 </w:t>
      </w:r>
      <w:r w:rsidR="00056B21" w:rsidRPr="00785B5F">
        <w:rPr>
          <w:rFonts w:ascii="Times New Roman" w:eastAsia="Times New Roman" w:hAnsi="Times New Roman" w:cs="Times New Roman"/>
          <w:color w:val="000000" w:themeColor="text1"/>
          <w:sz w:val="24"/>
          <w:szCs w:val="24"/>
          <w:lang w:eastAsia="ru-RU"/>
        </w:rPr>
        <w:t>(</w:t>
      </w:r>
      <w:proofErr w:type="spellStart"/>
      <w:r w:rsidR="00056B21" w:rsidRPr="00785B5F">
        <w:rPr>
          <w:rFonts w:ascii="Times New Roman" w:eastAsia="Times New Roman" w:hAnsi="Times New Roman" w:cs="Times New Roman"/>
          <w:color w:val="000000" w:themeColor="text1"/>
          <w:sz w:val="24"/>
          <w:szCs w:val="24"/>
          <w:lang w:eastAsia="ru-RU"/>
        </w:rPr>
        <w:t>эторикоксиб</w:t>
      </w:r>
      <w:proofErr w:type="spellEnd"/>
      <w:r w:rsidR="00056B21" w:rsidRPr="00785B5F">
        <w:rPr>
          <w:rFonts w:ascii="Times New Roman" w:eastAsia="Times New Roman" w:hAnsi="Times New Roman" w:cs="Times New Roman"/>
          <w:color w:val="000000" w:themeColor="text1"/>
          <w:sz w:val="24"/>
          <w:szCs w:val="24"/>
          <w:lang w:eastAsia="ru-RU"/>
        </w:rPr>
        <w:t xml:space="preserve"> и </w:t>
      </w:r>
      <w:proofErr w:type="spellStart"/>
      <w:r w:rsidR="00056B21" w:rsidRPr="00785B5F">
        <w:rPr>
          <w:rFonts w:ascii="Times New Roman" w:eastAsia="Times New Roman" w:hAnsi="Times New Roman" w:cs="Times New Roman"/>
          <w:color w:val="000000" w:themeColor="text1"/>
          <w:sz w:val="24"/>
          <w:szCs w:val="24"/>
          <w:lang w:eastAsia="ru-RU"/>
        </w:rPr>
        <w:t>нимесулид</w:t>
      </w:r>
      <w:proofErr w:type="spellEnd"/>
      <w:r w:rsidR="00056B21" w:rsidRPr="00785B5F">
        <w:rPr>
          <w:rFonts w:ascii="Times New Roman" w:eastAsia="Times New Roman" w:hAnsi="Times New Roman" w:cs="Times New Roman"/>
          <w:color w:val="000000" w:themeColor="text1"/>
          <w:sz w:val="24"/>
          <w:szCs w:val="24"/>
          <w:lang w:eastAsia="ru-RU"/>
        </w:rPr>
        <w:t>)</w:t>
      </w:r>
      <w:r w:rsidR="005E7D6E" w:rsidRPr="00785B5F">
        <w:rPr>
          <w:rFonts w:ascii="Times New Roman" w:eastAsia="Times New Roman" w:hAnsi="Times New Roman" w:cs="Times New Roman"/>
          <w:color w:val="000000" w:themeColor="text1"/>
          <w:sz w:val="24"/>
          <w:szCs w:val="24"/>
          <w:lang w:eastAsia="ru-RU"/>
        </w:rPr>
        <w:t xml:space="preserve"> </w:t>
      </w:r>
      <w:r w:rsidR="00B73716" w:rsidRPr="00785B5F">
        <w:rPr>
          <w:rFonts w:ascii="Times New Roman" w:eastAsia="Times New Roman" w:hAnsi="Times New Roman" w:cs="Times New Roman"/>
          <w:color w:val="000000" w:themeColor="text1"/>
          <w:sz w:val="24"/>
          <w:szCs w:val="24"/>
          <w:lang w:eastAsia="ru-RU"/>
        </w:rPr>
        <w:t xml:space="preserve">в качестве </w:t>
      </w:r>
      <w:r w:rsidR="00B73716" w:rsidRPr="005E7D6E">
        <w:rPr>
          <w:rFonts w:ascii="Times New Roman" w:eastAsia="Times New Roman" w:hAnsi="Times New Roman" w:cs="Times New Roman"/>
          <w:color w:val="000000" w:themeColor="text1"/>
          <w:sz w:val="24"/>
          <w:szCs w:val="24"/>
          <w:lang w:eastAsia="ru-RU"/>
        </w:rPr>
        <w:t>анальгетиков.</w:t>
      </w:r>
    </w:p>
    <w:p w14:paraId="0C1A5796" w14:textId="1AD4EF4F" w:rsidR="00357146" w:rsidRPr="0015446A" w:rsidRDefault="00357146" w:rsidP="005B42D1">
      <w:pPr>
        <w:pStyle w:val="a4"/>
        <w:ind w:left="0"/>
        <w:jc w:val="both"/>
        <w:rPr>
          <w:rFonts w:eastAsia="Calibri"/>
          <w:color w:val="000000" w:themeColor="text1"/>
          <w:kern w:val="24"/>
        </w:rPr>
      </w:pPr>
    </w:p>
    <w:sectPr w:rsidR="00357146" w:rsidRPr="0015446A" w:rsidSect="002E7187">
      <w:pgSz w:w="11906" w:h="16838"/>
      <w:pgMar w:top="1134"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6BC46" w14:textId="77777777" w:rsidR="008415CF" w:rsidRDefault="008415CF" w:rsidP="00F23F85">
      <w:pPr>
        <w:spacing w:after="0" w:line="240" w:lineRule="auto"/>
      </w:pPr>
      <w:r>
        <w:separator/>
      </w:r>
    </w:p>
  </w:endnote>
  <w:endnote w:type="continuationSeparator" w:id="0">
    <w:p w14:paraId="3D7CD091" w14:textId="77777777" w:rsidR="008415CF" w:rsidRDefault="008415CF" w:rsidP="00F23F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CA25C" w14:textId="77777777" w:rsidR="008415CF" w:rsidRDefault="008415CF" w:rsidP="00F23F85">
      <w:pPr>
        <w:spacing w:after="0" w:line="240" w:lineRule="auto"/>
      </w:pPr>
      <w:r>
        <w:separator/>
      </w:r>
    </w:p>
  </w:footnote>
  <w:footnote w:type="continuationSeparator" w:id="0">
    <w:p w14:paraId="3EF0B823" w14:textId="77777777" w:rsidR="008415CF" w:rsidRDefault="008415CF" w:rsidP="00F23F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465E1"/>
    <w:multiLevelType w:val="hybridMultilevel"/>
    <w:tmpl w:val="8772AF58"/>
    <w:lvl w:ilvl="0" w:tplc="3C247D38">
      <w:start w:val="1"/>
      <w:numFmt w:val="bullet"/>
      <w:lvlText w:val="•"/>
      <w:lvlJc w:val="left"/>
      <w:pPr>
        <w:tabs>
          <w:tab w:val="num" w:pos="720"/>
        </w:tabs>
        <w:ind w:left="720" w:hanging="360"/>
      </w:pPr>
      <w:rPr>
        <w:rFonts w:ascii="Arial" w:hAnsi="Arial" w:hint="default"/>
      </w:rPr>
    </w:lvl>
    <w:lvl w:ilvl="1" w:tplc="4286777E" w:tentative="1">
      <w:start w:val="1"/>
      <w:numFmt w:val="bullet"/>
      <w:lvlText w:val="•"/>
      <w:lvlJc w:val="left"/>
      <w:pPr>
        <w:tabs>
          <w:tab w:val="num" w:pos="1440"/>
        </w:tabs>
        <w:ind w:left="1440" w:hanging="360"/>
      </w:pPr>
      <w:rPr>
        <w:rFonts w:ascii="Arial" w:hAnsi="Arial" w:hint="default"/>
      </w:rPr>
    </w:lvl>
    <w:lvl w:ilvl="2" w:tplc="98C07578" w:tentative="1">
      <w:start w:val="1"/>
      <w:numFmt w:val="bullet"/>
      <w:lvlText w:val="•"/>
      <w:lvlJc w:val="left"/>
      <w:pPr>
        <w:tabs>
          <w:tab w:val="num" w:pos="2160"/>
        </w:tabs>
        <w:ind w:left="2160" w:hanging="360"/>
      </w:pPr>
      <w:rPr>
        <w:rFonts w:ascii="Arial" w:hAnsi="Arial" w:hint="default"/>
      </w:rPr>
    </w:lvl>
    <w:lvl w:ilvl="3" w:tplc="E9202D44" w:tentative="1">
      <w:start w:val="1"/>
      <w:numFmt w:val="bullet"/>
      <w:lvlText w:val="•"/>
      <w:lvlJc w:val="left"/>
      <w:pPr>
        <w:tabs>
          <w:tab w:val="num" w:pos="2880"/>
        </w:tabs>
        <w:ind w:left="2880" w:hanging="360"/>
      </w:pPr>
      <w:rPr>
        <w:rFonts w:ascii="Arial" w:hAnsi="Arial" w:hint="default"/>
      </w:rPr>
    </w:lvl>
    <w:lvl w:ilvl="4" w:tplc="CF4AFE84" w:tentative="1">
      <w:start w:val="1"/>
      <w:numFmt w:val="bullet"/>
      <w:lvlText w:val="•"/>
      <w:lvlJc w:val="left"/>
      <w:pPr>
        <w:tabs>
          <w:tab w:val="num" w:pos="3600"/>
        </w:tabs>
        <w:ind w:left="3600" w:hanging="360"/>
      </w:pPr>
      <w:rPr>
        <w:rFonts w:ascii="Arial" w:hAnsi="Arial" w:hint="default"/>
      </w:rPr>
    </w:lvl>
    <w:lvl w:ilvl="5" w:tplc="97F40BA2" w:tentative="1">
      <w:start w:val="1"/>
      <w:numFmt w:val="bullet"/>
      <w:lvlText w:val="•"/>
      <w:lvlJc w:val="left"/>
      <w:pPr>
        <w:tabs>
          <w:tab w:val="num" w:pos="4320"/>
        </w:tabs>
        <w:ind w:left="4320" w:hanging="360"/>
      </w:pPr>
      <w:rPr>
        <w:rFonts w:ascii="Arial" w:hAnsi="Arial" w:hint="default"/>
      </w:rPr>
    </w:lvl>
    <w:lvl w:ilvl="6" w:tplc="B6D0FE1A" w:tentative="1">
      <w:start w:val="1"/>
      <w:numFmt w:val="bullet"/>
      <w:lvlText w:val="•"/>
      <w:lvlJc w:val="left"/>
      <w:pPr>
        <w:tabs>
          <w:tab w:val="num" w:pos="5040"/>
        </w:tabs>
        <w:ind w:left="5040" w:hanging="360"/>
      </w:pPr>
      <w:rPr>
        <w:rFonts w:ascii="Arial" w:hAnsi="Arial" w:hint="default"/>
      </w:rPr>
    </w:lvl>
    <w:lvl w:ilvl="7" w:tplc="C10A2F4A" w:tentative="1">
      <w:start w:val="1"/>
      <w:numFmt w:val="bullet"/>
      <w:lvlText w:val="•"/>
      <w:lvlJc w:val="left"/>
      <w:pPr>
        <w:tabs>
          <w:tab w:val="num" w:pos="5760"/>
        </w:tabs>
        <w:ind w:left="5760" w:hanging="360"/>
      </w:pPr>
      <w:rPr>
        <w:rFonts w:ascii="Arial" w:hAnsi="Arial" w:hint="default"/>
      </w:rPr>
    </w:lvl>
    <w:lvl w:ilvl="8" w:tplc="8B5486C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C962730"/>
    <w:multiLevelType w:val="hybridMultilevel"/>
    <w:tmpl w:val="47DC28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8B373CC"/>
    <w:multiLevelType w:val="hybridMultilevel"/>
    <w:tmpl w:val="5478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12E256E"/>
    <w:multiLevelType w:val="hybridMultilevel"/>
    <w:tmpl w:val="3F307D62"/>
    <w:lvl w:ilvl="0" w:tplc="929E4838">
      <w:start w:val="1"/>
      <w:numFmt w:val="bullet"/>
      <w:lvlText w:val="•"/>
      <w:lvlJc w:val="left"/>
      <w:pPr>
        <w:tabs>
          <w:tab w:val="num" w:pos="720"/>
        </w:tabs>
        <w:ind w:left="720" w:hanging="360"/>
      </w:pPr>
      <w:rPr>
        <w:rFonts w:ascii="Arial" w:hAnsi="Arial" w:hint="default"/>
      </w:rPr>
    </w:lvl>
    <w:lvl w:ilvl="1" w:tplc="E8661D92" w:tentative="1">
      <w:start w:val="1"/>
      <w:numFmt w:val="bullet"/>
      <w:lvlText w:val="•"/>
      <w:lvlJc w:val="left"/>
      <w:pPr>
        <w:tabs>
          <w:tab w:val="num" w:pos="1440"/>
        </w:tabs>
        <w:ind w:left="1440" w:hanging="360"/>
      </w:pPr>
      <w:rPr>
        <w:rFonts w:ascii="Arial" w:hAnsi="Arial" w:hint="default"/>
      </w:rPr>
    </w:lvl>
    <w:lvl w:ilvl="2" w:tplc="C9147A3E" w:tentative="1">
      <w:start w:val="1"/>
      <w:numFmt w:val="bullet"/>
      <w:lvlText w:val="•"/>
      <w:lvlJc w:val="left"/>
      <w:pPr>
        <w:tabs>
          <w:tab w:val="num" w:pos="2160"/>
        </w:tabs>
        <w:ind w:left="2160" w:hanging="360"/>
      </w:pPr>
      <w:rPr>
        <w:rFonts w:ascii="Arial" w:hAnsi="Arial" w:hint="default"/>
      </w:rPr>
    </w:lvl>
    <w:lvl w:ilvl="3" w:tplc="42AACEA8" w:tentative="1">
      <w:start w:val="1"/>
      <w:numFmt w:val="bullet"/>
      <w:lvlText w:val="•"/>
      <w:lvlJc w:val="left"/>
      <w:pPr>
        <w:tabs>
          <w:tab w:val="num" w:pos="2880"/>
        </w:tabs>
        <w:ind w:left="2880" w:hanging="360"/>
      </w:pPr>
      <w:rPr>
        <w:rFonts w:ascii="Arial" w:hAnsi="Arial" w:hint="default"/>
      </w:rPr>
    </w:lvl>
    <w:lvl w:ilvl="4" w:tplc="AEFA4E3C" w:tentative="1">
      <w:start w:val="1"/>
      <w:numFmt w:val="bullet"/>
      <w:lvlText w:val="•"/>
      <w:lvlJc w:val="left"/>
      <w:pPr>
        <w:tabs>
          <w:tab w:val="num" w:pos="3600"/>
        </w:tabs>
        <w:ind w:left="3600" w:hanging="360"/>
      </w:pPr>
      <w:rPr>
        <w:rFonts w:ascii="Arial" w:hAnsi="Arial" w:hint="default"/>
      </w:rPr>
    </w:lvl>
    <w:lvl w:ilvl="5" w:tplc="EC80A6B2" w:tentative="1">
      <w:start w:val="1"/>
      <w:numFmt w:val="bullet"/>
      <w:lvlText w:val="•"/>
      <w:lvlJc w:val="left"/>
      <w:pPr>
        <w:tabs>
          <w:tab w:val="num" w:pos="4320"/>
        </w:tabs>
        <w:ind w:left="4320" w:hanging="360"/>
      </w:pPr>
      <w:rPr>
        <w:rFonts w:ascii="Arial" w:hAnsi="Arial" w:hint="default"/>
      </w:rPr>
    </w:lvl>
    <w:lvl w:ilvl="6" w:tplc="A8649F2A" w:tentative="1">
      <w:start w:val="1"/>
      <w:numFmt w:val="bullet"/>
      <w:lvlText w:val="•"/>
      <w:lvlJc w:val="left"/>
      <w:pPr>
        <w:tabs>
          <w:tab w:val="num" w:pos="5040"/>
        </w:tabs>
        <w:ind w:left="5040" w:hanging="360"/>
      </w:pPr>
      <w:rPr>
        <w:rFonts w:ascii="Arial" w:hAnsi="Arial" w:hint="default"/>
      </w:rPr>
    </w:lvl>
    <w:lvl w:ilvl="7" w:tplc="B040232A" w:tentative="1">
      <w:start w:val="1"/>
      <w:numFmt w:val="bullet"/>
      <w:lvlText w:val="•"/>
      <w:lvlJc w:val="left"/>
      <w:pPr>
        <w:tabs>
          <w:tab w:val="num" w:pos="5760"/>
        </w:tabs>
        <w:ind w:left="5760" w:hanging="360"/>
      </w:pPr>
      <w:rPr>
        <w:rFonts w:ascii="Arial" w:hAnsi="Arial" w:hint="default"/>
      </w:rPr>
    </w:lvl>
    <w:lvl w:ilvl="8" w:tplc="64A23648" w:tentative="1">
      <w:start w:val="1"/>
      <w:numFmt w:val="bullet"/>
      <w:lvlText w:val="•"/>
      <w:lvlJc w:val="left"/>
      <w:pPr>
        <w:tabs>
          <w:tab w:val="num" w:pos="6480"/>
        </w:tabs>
        <w:ind w:left="6480" w:hanging="360"/>
      </w:pPr>
      <w:rPr>
        <w:rFonts w:ascii="Arial" w:hAnsi="Arial" w:hint="default"/>
      </w:rPr>
    </w:lvl>
  </w:abstractNum>
  <w:num w:numId="1" w16cid:durableId="1720011154">
    <w:abstractNumId w:val="3"/>
  </w:num>
  <w:num w:numId="2" w16cid:durableId="902373346">
    <w:abstractNumId w:val="0"/>
  </w:num>
  <w:num w:numId="3" w16cid:durableId="617639081">
    <w:abstractNumId w:val="1"/>
  </w:num>
  <w:num w:numId="4" w16cid:durableId="15849475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70C"/>
    <w:rsid w:val="00027A65"/>
    <w:rsid w:val="0004480E"/>
    <w:rsid w:val="00050B58"/>
    <w:rsid w:val="00056B21"/>
    <w:rsid w:val="000863F8"/>
    <w:rsid w:val="000B736D"/>
    <w:rsid w:val="000D0272"/>
    <w:rsid w:val="0013055B"/>
    <w:rsid w:val="001342AF"/>
    <w:rsid w:val="0015446A"/>
    <w:rsid w:val="001C681F"/>
    <w:rsid w:val="001C7496"/>
    <w:rsid w:val="001F1DF0"/>
    <w:rsid w:val="00211AAE"/>
    <w:rsid w:val="00233A4C"/>
    <w:rsid w:val="00244FE1"/>
    <w:rsid w:val="0025045C"/>
    <w:rsid w:val="00261025"/>
    <w:rsid w:val="0026394F"/>
    <w:rsid w:val="00292738"/>
    <w:rsid w:val="002C4C1B"/>
    <w:rsid w:val="002E7187"/>
    <w:rsid w:val="002E722F"/>
    <w:rsid w:val="002E7734"/>
    <w:rsid w:val="003041A9"/>
    <w:rsid w:val="00307245"/>
    <w:rsid w:val="003109ED"/>
    <w:rsid w:val="003320B3"/>
    <w:rsid w:val="00345245"/>
    <w:rsid w:val="00357146"/>
    <w:rsid w:val="003858EE"/>
    <w:rsid w:val="003900AB"/>
    <w:rsid w:val="003C38AB"/>
    <w:rsid w:val="004250A8"/>
    <w:rsid w:val="00425D20"/>
    <w:rsid w:val="00453659"/>
    <w:rsid w:val="0048261E"/>
    <w:rsid w:val="004A0DD3"/>
    <w:rsid w:val="005504EB"/>
    <w:rsid w:val="005530BD"/>
    <w:rsid w:val="005572C8"/>
    <w:rsid w:val="005A41B2"/>
    <w:rsid w:val="005A548D"/>
    <w:rsid w:val="005B42D1"/>
    <w:rsid w:val="005C7F29"/>
    <w:rsid w:val="005D4D8B"/>
    <w:rsid w:val="005E5D2E"/>
    <w:rsid w:val="005E7158"/>
    <w:rsid w:val="005E7D6E"/>
    <w:rsid w:val="00603792"/>
    <w:rsid w:val="00605502"/>
    <w:rsid w:val="00626E3E"/>
    <w:rsid w:val="00631399"/>
    <w:rsid w:val="00631BBD"/>
    <w:rsid w:val="006A531D"/>
    <w:rsid w:val="006B6F51"/>
    <w:rsid w:val="006C0A18"/>
    <w:rsid w:val="006C4D2B"/>
    <w:rsid w:val="006D6F22"/>
    <w:rsid w:val="006E04A8"/>
    <w:rsid w:val="006E0BEA"/>
    <w:rsid w:val="006E2217"/>
    <w:rsid w:val="00704003"/>
    <w:rsid w:val="0070770C"/>
    <w:rsid w:val="0071512E"/>
    <w:rsid w:val="00785B5F"/>
    <w:rsid w:val="007A1E79"/>
    <w:rsid w:val="007A3C77"/>
    <w:rsid w:val="007A7F28"/>
    <w:rsid w:val="007B2D50"/>
    <w:rsid w:val="007B50D2"/>
    <w:rsid w:val="007B53BA"/>
    <w:rsid w:val="007B62B1"/>
    <w:rsid w:val="007C3B0F"/>
    <w:rsid w:val="007D71A3"/>
    <w:rsid w:val="007E2746"/>
    <w:rsid w:val="007F3A62"/>
    <w:rsid w:val="00805B6B"/>
    <w:rsid w:val="00807579"/>
    <w:rsid w:val="00835032"/>
    <w:rsid w:val="008415CF"/>
    <w:rsid w:val="008456CB"/>
    <w:rsid w:val="00855523"/>
    <w:rsid w:val="008A5F99"/>
    <w:rsid w:val="008B40FF"/>
    <w:rsid w:val="008B59A1"/>
    <w:rsid w:val="008C00C9"/>
    <w:rsid w:val="008C1195"/>
    <w:rsid w:val="008C7765"/>
    <w:rsid w:val="008D21C6"/>
    <w:rsid w:val="008E30AF"/>
    <w:rsid w:val="008E4F00"/>
    <w:rsid w:val="008F0D09"/>
    <w:rsid w:val="00916367"/>
    <w:rsid w:val="0094057E"/>
    <w:rsid w:val="009443CF"/>
    <w:rsid w:val="009571FE"/>
    <w:rsid w:val="0096667D"/>
    <w:rsid w:val="009934EA"/>
    <w:rsid w:val="009E2851"/>
    <w:rsid w:val="009F2254"/>
    <w:rsid w:val="00A03189"/>
    <w:rsid w:val="00A17F6F"/>
    <w:rsid w:val="00A457BA"/>
    <w:rsid w:val="00A71FAB"/>
    <w:rsid w:val="00B11B4F"/>
    <w:rsid w:val="00B2650B"/>
    <w:rsid w:val="00B5326B"/>
    <w:rsid w:val="00B73716"/>
    <w:rsid w:val="00B73A19"/>
    <w:rsid w:val="00B86140"/>
    <w:rsid w:val="00B934C4"/>
    <w:rsid w:val="00BA0D7D"/>
    <w:rsid w:val="00BB76A9"/>
    <w:rsid w:val="00BE3326"/>
    <w:rsid w:val="00C11040"/>
    <w:rsid w:val="00C37902"/>
    <w:rsid w:val="00C45999"/>
    <w:rsid w:val="00C57DF1"/>
    <w:rsid w:val="00C602C6"/>
    <w:rsid w:val="00C62463"/>
    <w:rsid w:val="00C85060"/>
    <w:rsid w:val="00C95CD0"/>
    <w:rsid w:val="00CA2F14"/>
    <w:rsid w:val="00CB3913"/>
    <w:rsid w:val="00D1373E"/>
    <w:rsid w:val="00D233B8"/>
    <w:rsid w:val="00D25F2C"/>
    <w:rsid w:val="00D327E2"/>
    <w:rsid w:val="00DF28E4"/>
    <w:rsid w:val="00E004FA"/>
    <w:rsid w:val="00E256A3"/>
    <w:rsid w:val="00E31AA4"/>
    <w:rsid w:val="00E31EDF"/>
    <w:rsid w:val="00E33546"/>
    <w:rsid w:val="00E335D3"/>
    <w:rsid w:val="00E8230D"/>
    <w:rsid w:val="00EB1771"/>
    <w:rsid w:val="00EB6965"/>
    <w:rsid w:val="00ED4210"/>
    <w:rsid w:val="00ED73A4"/>
    <w:rsid w:val="00EE4CB4"/>
    <w:rsid w:val="00F003DD"/>
    <w:rsid w:val="00F23F85"/>
    <w:rsid w:val="00F33AD4"/>
    <w:rsid w:val="00F456B4"/>
    <w:rsid w:val="00F46BFC"/>
    <w:rsid w:val="00F50764"/>
    <w:rsid w:val="00F66DDE"/>
    <w:rsid w:val="00FE1540"/>
    <w:rsid w:val="00FE282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A89CB"/>
  <w15:chartTrackingRefBased/>
  <w15:docId w15:val="{5981CFF4-74B6-4CBF-A036-ED2A0A86D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077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5326B"/>
    <w:pPr>
      <w:spacing w:after="0" w:line="240" w:lineRule="auto"/>
      <w:ind w:left="720"/>
      <w:contextualSpacing/>
    </w:pPr>
    <w:rPr>
      <w:rFonts w:ascii="Times New Roman" w:eastAsia="Times New Roman" w:hAnsi="Times New Roman" w:cs="Times New Roman"/>
      <w:sz w:val="24"/>
      <w:szCs w:val="24"/>
      <w:lang w:eastAsia="ru-RU"/>
    </w:rPr>
  </w:style>
  <w:style w:type="character" w:styleId="a5">
    <w:name w:val="Hyperlink"/>
    <w:basedOn w:val="a0"/>
    <w:uiPriority w:val="99"/>
    <w:unhideWhenUsed/>
    <w:rsid w:val="008E4F00"/>
    <w:rPr>
      <w:color w:val="0563C1" w:themeColor="hyperlink"/>
      <w:u w:val="single"/>
    </w:rPr>
  </w:style>
  <w:style w:type="paragraph" w:styleId="a6">
    <w:name w:val="header"/>
    <w:basedOn w:val="a"/>
    <w:link w:val="a7"/>
    <w:uiPriority w:val="99"/>
    <w:unhideWhenUsed/>
    <w:rsid w:val="00F23F8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23F85"/>
  </w:style>
  <w:style w:type="paragraph" w:styleId="a8">
    <w:name w:val="footer"/>
    <w:basedOn w:val="a"/>
    <w:link w:val="a9"/>
    <w:uiPriority w:val="99"/>
    <w:unhideWhenUsed/>
    <w:rsid w:val="00F23F8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23F85"/>
  </w:style>
  <w:style w:type="character" w:customStyle="1" w:styleId="1">
    <w:name w:val="Неразрешенное упоминание1"/>
    <w:basedOn w:val="a0"/>
    <w:uiPriority w:val="99"/>
    <w:semiHidden/>
    <w:unhideWhenUsed/>
    <w:rsid w:val="00D25F2C"/>
    <w:rPr>
      <w:color w:val="605E5C"/>
      <w:shd w:val="clear" w:color="auto" w:fill="E1DFDD"/>
    </w:rPr>
  </w:style>
  <w:style w:type="character" w:styleId="aa">
    <w:name w:val="Unresolved Mention"/>
    <w:basedOn w:val="a0"/>
    <w:uiPriority w:val="99"/>
    <w:semiHidden/>
    <w:unhideWhenUsed/>
    <w:rsid w:val="00211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72235">
      <w:bodyDiv w:val="1"/>
      <w:marLeft w:val="0"/>
      <w:marRight w:val="0"/>
      <w:marTop w:val="0"/>
      <w:marBottom w:val="0"/>
      <w:divBdr>
        <w:top w:val="none" w:sz="0" w:space="0" w:color="auto"/>
        <w:left w:val="none" w:sz="0" w:space="0" w:color="auto"/>
        <w:bottom w:val="none" w:sz="0" w:space="0" w:color="auto"/>
        <w:right w:val="none" w:sz="0" w:space="0" w:color="auto"/>
      </w:divBdr>
    </w:div>
    <w:div w:id="240867723">
      <w:bodyDiv w:val="1"/>
      <w:marLeft w:val="0"/>
      <w:marRight w:val="0"/>
      <w:marTop w:val="0"/>
      <w:marBottom w:val="0"/>
      <w:divBdr>
        <w:top w:val="none" w:sz="0" w:space="0" w:color="auto"/>
        <w:left w:val="none" w:sz="0" w:space="0" w:color="auto"/>
        <w:bottom w:val="none" w:sz="0" w:space="0" w:color="auto"/>
        <w:right w:val="none" w:sz="0" w:space="0" w:color="auto"/>
      </w:divBdr>
    </w:div>
    <w:div w:id="498155466">
      <w:bodyDiv w:val="1"/>
      <w:marLeft w:val="0"/>
      <w:marRight w:val="0"/>
      <w:marTop w:val="0"/>
      <w:marBottom w:val="0"/>
      <w:divBdr>
        <w:top w:val="none" w:sz="0" w:space="0" w:color="auto"/>
        <w:left w:val="none" w:sz="0" w:space="0" w:color="auto"/>
        <w:bottom w:val="none" w:sz="0" w:space="0" w:color="auto"/>
        <w:right w:val="none" w:sz="0" w:space="0" w:color="auto"/>
      </w:divBdr>
    </w:div>
    <w:div w:id="584729809">
      <w:bodyDiv w:val="1"/>
      <w:marLeft w:val="0"/>
      <w:marRight w:val="0"/>
      <w:marTop w:val="0"/>
      <w:marBottom w:val="0"/>
      <w:divBdr>
        <w:top w:val="none" w:sz="0" w:space="0" w:color="auto"/>
        <w:left w:val="none" w:sz="0" w:space="0" w:color="auto"/>
        <w:bottom w:val="none" w:sz="0" w:space="0" w:color="auto"/>
        <w:right w:val="none" w:sz="0" w:space="0" w:color="auto"/>
      </w:divBdr>
    </w:div>
    <w:div w:id="618990976">
      <w:bodyDiv w:val="1"/>
      <w:marLeft w:val="0"/>
      <w:marRight w:val="0"/>
      <w:marTop w:val="0"/>
      <w:marBottom w:val="0"/>
      <w:divBdr>
        <w:top w:val="none" w:sz="0" w:space="0" w:color="auto"/>
        <w:left w:val="none" w:sz="0" w:space="0" w:color="auto"/>
        <w:bottom w:val="none" w:sz="0" w:space="0" w:color="auto"/>
        <w:right w:val="none" w:sz="0" w:space="0" w:color="auto"/>
      </w:divBdr>
    </w:div>
    <w:div w:id="641084634">
      <w:bodyDiv w:val="1"/>
      <w:marLeft w:val="0"/>
      <w:marRight w:val="0"/>
      <w:marTop w:val="0"/>
      <w:marBottom w:val="0"/>
      <w:divBdr>
        <w:top w:val="none" w:sz="0" w:space="0" w:color="auto"/>
        <w:left w:val="none" w:sz="0" w:space="0" w:color="auto"/>
        <w:bottom w:val="none" w:sz="0" w:space="0" w:color="auto"/>
        <w:right w:val="none" w:sz="0" w:space="0" w:color="auto"/>
      </w:divBdr>
    </w:div>
    <w:div w:id="668485894">
      <w:bodyDiv w:val="1"/>
      <w:marLeft w:val="0"/>
      <w:marRight w:val="0"/>
      <w:marTop w:val="0"/>
      <w:marBottom w:val="0"/>
      <w:divBdr>
        <w:top w:val="none" w:sz="0" w:space="0" w:color="auto"/>
        <w:left w:val="none" w:sz="0" w:space="0" w:color="auto"/>
        <w:bottom w:val="none" w:sz="0" w:space="0" w:color="auto"/>
        <w:right w:val="none" w:sz="0" w:space="0" w:color="auto"/>
      </w:divBdr>
    </w:div>
    <w:div w:id="756944497">
      <w:bodyDiv w:val="1"/>
      <w:marLeft w:val="0"/>
      <w:marRight w:val="0"/>
      <w:marTop w:val="0"/>
      <w:marBottom w:val="0"/>
      <w:divBdr>
        <w:top w:val="none" w:sz="0" w:space="0" w:color="auto"/>
        <w:left w:val="none" w:sz="0" w:space="0" w:color="auto"/>
        <w:bottom w:val="none" w:sz="0" w:space="0" w:color="auto"/>
        <w:right w:val="none" w:sz="0" w:space="0" w:color="auto"/>
      </w:divBdr>
    </w:div>
    <w:div w:id="849488072">
      <w:bodyDiv w:val="1"/>
      <w:marLeft w:val="0"/>
      <w:marRight w:val="0"/>
      <w:marTop w:val="0"/>
      <w:marBottom w:val="0"/>
      <w:divBdr>
        <w:top w:val="none" w:sz="0" w:space="0" w:color="auto"/>
        <w:left w:val="none" w:sz="0" w:space="0" w:color="auto"/>
        <w:bottom w:val="none" w:sz="0" w:space="0" w:color="auto"/>
        <w:right w:val="none" w:sz="0" w:space="0" w:color="auto"/>
      </w:divBdr>
    </w:div>
    <w:div w:id="951547271">
      <w:bodyDiv w:val="1"/>
      <w:marLeft w:val="0"/>
      <w:marRight w:val="0"/>
      <w:marTop w:val="0"/>
      <w:marBottom w:val="0"/>
      <w:divBdr>
        <w:top w:val="none" w:sz="0" w:space="0" w:color="auto"/>
        <w:left w:val="none" w:sz="0" w:space="0" w:color="auto"/>
        <w:bottom w:val="none" w:sz="0" w:space="0" w:color="auto"/>
        <w:right w:val="none" w:sz="0" w:space="0" w:color="auto"/>
      </w:divBdr>
    </w:div>
    <w:div w:id="1069616917">
      <w:bodyDiv w:val="1"/>
      <w:marLeft w:val="0"/>
      <w:marRight w:val="0"/>
      <w:marTop w:val="0"/>
      <w:marBottom w:val="0"/>
      <w:divBdr>
        <w:top w:val="none" w:sz="0" w:space="0" w:color="auto"/>
        <w:left w:val="none" w:sz="0" w:space="0" w:color="auto"/>
        <w:bottom w:val="none" w:sz="0" w:space="0" w:color="auto"/>
        <w:right w:val="none" w:sz="0" w:space="0" w:color="auto"/>
      </w:divBdr>
    </w:div>
    <w:div w:id="1110005184">
      <w:bodyDiv w:val="1"/>
      <w:marLeft w:val="0"/>
      <w:marRight w:val="0"/>
      <w:marTop w:val="0"/>
      <w:marBottom w:val="0"/>
      <w:divBdr>
        <w:top w:val="none" w:sz="0" w:space="0" w:color="auto"/>
        <w:left w:val="none" w:sz="0" w:space="0" w:color="auto"/>
        <w:bottom w:val="none" w:sz="0" w:space="0" w:color="auto"/>
        <w:right w:val="none" w:sz="0" w:space="0" w:color="auto"/>
      </w:divBdr>
    </w:div>
    <w:div w:id="1147631748">
      <w:bodyDiv w:val="1"/>
      <w:marLeft w:val="0"/>
      <w:marRight w:val="0"/>
      <w:marTop w:val="0"/>
      <w:marBottom w:val="0"/>
      <w:divBdr>
        <w:top w:val="none" w:sz="0" w:space="0" w:color="auto"/>
        <w:left w:val="none" w:sz="0" w:space="0" w:color="auto"/>
        <w:bottom w:val="none" w:sz="0" w:space="0" w:color="auto"/>
        <w:right w:val="none" w:sz="0" w:space="0" w:color="auto"/>
      </w:divBdr>
      <w:divsChild>
        <w:div w:id="342629720">
          <w:marLeft w:val="360"/>
          <w:marRight w:val="0"/>
          <w:marTop w:val="200"/>
          <w:marBottom w:val="0"/>
          <w:divBdr>
            <w:top w:val="none" w:sz="0" w:space="0" w:color="auto"/>
            <w:left w:val="none" w:sz="0" w:space="0" w:color="auto"/>
            <w:bottom w:val="none" w:sz="0" w:space="0" w:color="auto"/>
            <w:right w:val="none" w:sz="0" w:space="0" w:color="auto"/>
          </w:divBdr>
        </w:div>
        <w:div w:id="291447508">
          <w:marLeft w:val="360"/>
          <w:marRight w:val="0"/>
          <w:marTop w:val="200"/>
          <w:marBottom w:val="0"/>
          <w:divBdr>
            <w:top w:val="none" w:sz="0" w:space="0" w:color="auto"/>
            <w:left w:val="none" w:sz="0" w:space="0" w:color="auto"/>
            <w:bottom w:val="none" w:sz="0" w:space="0" w:color="auto"/>
            <w:right w:val="none" w:sz="0" w:space="0" w:color="auto"/>
          </w:divBdr>
        </w:div>
        <w:div w:id="1271425489">
          <w:marLeft w:val="360"/>
          <w:marRight w:val="0"/>
          <w:marTop w:val="200"/>
          <w:marBottom w:val="0"/>
          <w:divBdr>
            <w:top w:val="none" w:sz="0" w:space="0" w:color="auto"/>
            <w:left w:val="none" w:sz="0" w:space="0" w:color="auto"/>
            <w:bottom w:val="none" w:sz="0" w:space="0" w:color="auto"/>
            <w:right w:val="none" w:sz="0" w:space="0" w:color="auto"/>
          </w:divBdr>
        </w:div>
        <w:div w:id="714044723">
          <w:marLeft w:val="360"/>
          <w:marRight w:val="0"/>
          <w:marTop w:val="200"/>
          <w:marBottom w:val="0"/>
          <w:divBdr>
            <w:top w:val="none" w:sz="0" w:space="0" w:color="auto"/>
            <w:left w:val="none" w:sz="0" w:space="0" w:color="auto"/>
            <w:bottom w:val="none" w:sz="0" w:space="0" w:color="auto"/>
            <w:right w:val="none" w:sz="0" w:space="0" w:color="auto"/>
          </w:divBdr>
        </w:div>
      </w:divsChild>
    </w:div>
    <w:div w:id="1175150639">
      <w:bodyDiv w:val="1"/>
      <w:marLeft w:val="0"/>
      <w:marRight w:val="0"/>
      <w:marTop w:val="0"/>
      <w:marBottom w:val="0"/>
      <w:divBdr>
        <w:top w:val="none" w:sz="0" w:space="0" w:color="auto"/>
        <w:left w:val="none" w:sz="0" w:space="0" w:color="auto"/>
        <w:bottom w:val="none" w:sz="0" w:space="0" w:color="auto"/>
        <w:right w:val="none" w:sz="0" w:space="0" w:color="auto"/>
      </w:divBdr>
    </w:div>
    <w:div w:id="1316379611">
      <w:bodyDiv w:val="1"/>
      <w:marLeft w:val="0"/>
      <w:marRight w:val="0"/>
      <w:marTop w:val="0"/>
      <w:marBottom w:val="0"/>
      <w:divBdr>
        <w:top w:val="none" w:sz="0" w:space="0" w:color="auto"/>
        <w:left w:val="none" w:sz="0" w:space="0" w:color="auto"/>
        <w:bottom w:val="none" w:sz="0" w:space="0" w:color="auto"/>
        <w:right w:val="none" w:sz="0" w:space="0" w:color="auto"/>
      </w:divBdr>
    </w:div>
    <w:div w:id="1392772830">
      <w:bodyDiv w:val="1"/>
      <w:marLeft w:val="0"/>
      <w:marRight w:val="0"/>
      <w:marTop w:val="0"/>
      <w:marBottom w:val="0"/>
      <w:divBdr>
        <w:top w:val="none" w:sz="0" w:space="0" w:color="auto"/>
        <w:left w:val="none" w:sz="0" w:space="0" w:color="auto"/>
        <w:bottom w:val="none" w:sz="0" w:space="0" w:color="auto"/>
        <w:right w:val="none" w:sz="0" w:space="0" w:color="auto"/>
      </w:divBdr>
    </w:div>
    <w:div w:id="1413505243">
      <w:bodyDiv w:val="1"/>
      <w:marLeft w:val="0"/>
      <w:marRight w:val="0"/>
      <w:marTop w:val="0"/>
      <w:marBottom w:val="0"/>
      <w:divBdr>
        <w:top w:val="none" w:sz="0" w:space="0" w:color="auto"/>
        <w:left w:val="none" w:sz="0" w:space="0" w:color="auto"/>
        <w:bottom w:val="none" w:sz="0" w:space="0" w:color="auto"/>
        <w:right w:val="none" w:sz="0" w:space="0" w:color="auto"/>
      </w:divBdr>
    </w:div>
    <w:div w:id="1550416853">
      <w:bodyDiv w:val="1"/>
      <w:marLeft w:val="0"/>
      <w:marRight w:val="0"/>
      <w:marTop w:val="0"/>
      <w:marBottom w:val="0"/>
      <w:divBdr>
        <w:top w:val="none" w:sz="0" w:space="0" w:color="auto"/>
        <w:left w:val="none" w:sz="0" w:space="0" w:color="auto"/>
        <w:bottom w:val="none" w:sz="0" w:space="0" w:color="auto"/>
        <w:right w:val="none" w:sz="0" w:space="0" w:color="auto"/>
      </w:divBdr>
    </w:div>
    <w:div w:id="1907914058">
      <w:bodyDiv w:val="1"/>
      <w:marLeft w:val="0"/>
      <w:marRight w:val="0"/>
      <w:marTop w:val="0"/>
      <w:marBottom w:val="0"/>
      <w:divBdr>
        <w:top w:val="none" w:sz="0" w:space="0" w:color="auto"/>
        <w:left w:val="none" w:sz="0" w:space="0" w:color="auto"/>
        <w:bottom w:val="none" w:sz="0" w:space="0" w:color="auto"/>
        <w:right w:val="none" w:sz="0" w:space="0" w:color="auto"/>
      </w:divBdr>
    </w:div>
    <w:div w:id="2145927304">
      <w:bodyDiv w:val="1"/>
      <w:marLeft w:val="0"/>
      <w:marRight w:val="0"/>
      <w:marTop w:val="0"/>
      <w:marBottom w:val="0"/>
      <w:divBdr>
        <w:top w:val="none" w:sz="0" w:space="0" w:color="auto"/>
        <w:left w:val="none" w:sz="0" w:space="0" w:color="auto"/>
        <w:bottom w:val="none" w:sz="0" w:space="0" w:color="auto"/>
        <w:right w:val="none" w:sz="0" w:space="0" w:color="auto"/>
      </w:divBdr>
      <w:divsChild>
        <w:div w:id="1811894698">
          <w:marLeft w:val="360"/>
          <w:marRight w:val="0"/>
          <w:marTop w:val="200"/>
          <w:marBottom w:val="0"/>
          <w:divBdr>
            <w:top w:val="none" w:sz="0" w:space="0" w:color="auto"/>
            <w:left w:val="none" w:sz="0" w:space="0" w:color="auto"/>
            <w:bottom w:val="none" w:sz="0" w:space="0" w:color="auto"/>
            <w:right w:val="none" w:sz="0" w:space="0" w:color="auto"/>
          </w:divBdr>
        </w:div>
        <w:div w:id="1484395759">
          <w:marLeft w:val="360"/>
          <w:marRight w:val="0"/>
          <w:marTop w:val="200"/>
          <w:marBottom w:val="0"/>
          <w:divBdr>
            <w:top w:val="none" w:sz="0" w:space="0" w:color="auto"/>
            <w:left w:val="none" w:sz="0" w:space="0" w:color="auto"/>
            <w:bottom w:val="none" w:sz="0" w:space="0" w:color="auto"/>
            <w:right w:val="none" w:sz="0" w:space="0" w:color="auto"/>
          </w:divBdr>
        </w:div>
        <w:div w:id="20529198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42779-727B-4AC8-AEB3-8CB245638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979</Words>
  <Characters>5585</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Драгунова</dc:creator>
  <cp:keywords/>
  <dc:description/>
  <cp:lastModifiedBy>Михальская Полина Васильевна</cp:lastModifiedBy>
  <cp:revision>9</cp:revision>
  <dcterms:created xsi:type="dcterms:W3CDTF">2024-05-04T20:50:00Z</dcterms:created>
  <dcterms:modified xsi:type="dcterms:W3CDTF">2024-05-14T12:55:00Z</dcterms:modified>
</cp:coreProperties>
</file>